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Aquisição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 OBJETO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Aquisição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XXXXXXXXXXXXXXXXXXXXXXX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atender a demanda do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XXXXXXXXXXXXXXXXXXXX</w:t>
      </w:r>
      <w:r>
        <w:rPr>
          <w:rFonts w:ascii="Arial" w:eastAsia="Arial" w:hAnsi="Arial" w:cs="Arial"/>
          <w:color w:val="000000"/>
          <w:sz w:val="24"/>
          <w:szCs w:val="24"/>
        </w:rPr>
        <w:t>, conforme especificações da planilha abaixo: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highlight w:val="lightGray"/>
        </w:rPr>
        <w:t xml:space="preserve">Quando for composto </w:t>
      </w:r>
      <w:r>
        <w:rPr>
          <w:rFonts w:ascii="Arial" w:eastAsia="Arial" w:hAnsi="Arial" w:cs="Arial"/>
          <w:highlight w:val="lightGray"/>
          <w:u w:val="single"/>
        </w:rPr>
        <w:t>por itens</w:t>
      </w:r>
      <w:r>
        <w:rPr>
          <w:rFonts w:ascii="Arial" w:eastAsia="Arial" w:hAnsi="Arial" w:cs="Arial"/>
          <w:highlight w:val="lightGray"/>
        </w:rPr>
        <w:t>:</w:t>
      </w:r>
    </w:p>
    <w:tbl>
      <w:tblPr>
        <w:tblStyle w:val="afffffb"/>
        <w:tblW w:w="9211" w:type="dxa"/>
        <w:tblInd w:w="-70" w:type="dxa"/>
        <w:tblLayout w:type="fixed"/>
        <w:tblLook w:val="0400"/>
      </w:tblPr>
      <w:tblGrid>
        <w:gridCol w:w="527"/>
        <w:gridCol w:w="1017"/>
        <w:gridCol w:w="2008"/>
        <w:gridCol w:w="1372"/>
        <w:gridCol w:w="572"/>
        <w:gridCol w:w="550"/>
        <w:gridCol w:w="2315"/>
        <w:gridCol w:w="850"/>
      </w:tblGrid>
      <w:tr w:rsidR="00AB72CB">
        <w:trPr>
          <w:cantSplit/>
          <w:trHeight w:val="1055"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Cód.GMS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Cód. CAT/MATCompras Gov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Especificação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Qtde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Vl.Máx Unit</w:t>
            </w:r>
          </w:p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(CRITÉRIO DE ACEITABILIDADE DE PREÇOS)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Vl.Máx Total</w:t>
            </w:r>
          </w:p>
        </w:tc>
      </w:tr>
      <w:tr w:rsidR="00AB72CB">
        <w:trPr>
          <w:cantSplit/>
          <w:trHeight w:val="910"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</w:tr>
      <w:tr w:rsidR="00AB72CB">
        <w:trPr>
          <w:cantSplit/>
          <w:trHeight w:val="303"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</w:tr>
    </w:tbl>
    <w:p w:rsidR="00AB72CB" w:rsidRDefault="00AB72CB">
      <w:pPr>
        <w:tabs>
          <w:tab w:val="left" w:pos="2123"/>
        </w:tabs>
        <w:rPr>
          <w:rFonts w:ascii="Arial" w:eastAsia="Arial" w:hAnsi="Arial" w:cs="Arial"/>
        </w:rPr>
      </w:pPr>
    </w:p>
    <w:p w:rsidR="00AB72CB" w:rsidRDefault="000C559F">
      <w:pPr>
        <w:tabs>
          <w:tab w:val="left" w:pos="2123"/>
        </w:tabs>
        <w:rPr>
          <w:rFonts w:ascii="Arial" w:eastAsia="Arial" w:hAnsi="Arial" w:cs="Arial"/>
          <w:highlight w:val="lightGray"/>
          <w:u w:val="single"/>
        </w:rPr>
      </w:pPr>
      <w:r>
        <w:rPr>
          <w:rFonts w:ascii="Arial" w:eastAsia="Arial" w:hAnsi="Arial" w:cs="Arial"/>
          <w:highlight w:val="lightGray"/>
        </w:rPr>
        <w:t xml:space="preserve">Quando o lote for composto </w:t>
      </w:r>
      <w:r>
        <w:rPr>
          <w:rFonts w:ascii="Arial" w:eastAsia="Arial" w:hAnsi="Arial" w:cs="Arial"/>
          <w:highlight w:val="lightGray"/>
          <w:u w:val="single"/>
        </w:rPr>
        <w:t>por itens:</w:t>
      </w:r>
    </w:p>
    <w:p w:rsidR="00AB72CB" w:rsidRDefault="00AB72CB">
      <w:pPr>
        <w:tabs>
          <w:tab w:val="left" w:pos="2123"/>
        </w:tabs>
        <w:rPr>
          <w:rFonts w:ascii="Arial" w:eastAsia="Arial" w:hAnsi="Arial" w:cs="Arial"/>
          <w:highlight w:val="lightGray"/>
          <w:u w:val="single"/>
        </w:rPr>
      </w:pPr>
    </w:p>
    <w:tbl>
      <w:tblPr>
        <w:tblStyle w:val="afffffc"/>
        <w:tblW w:w="9211" w:type="dxa"/>
        <w:tblInd w:w="-70" w:type="dxa"/>
        <w:tblLayout w:type="fixed"/>
        <w:tblLook w:val="0400"/>
      </w:tblPr>
      <w:tblGrid>
        <w:gridCol w:w="527"/>
        <w:gridCol w:w="1017"/>
        <w:gridCol w:w="2769"/>
        <w:gridCol w:w="1372"/>
        <w:gridCol w:w="572"/>
        <w:gridCol w:w="550"/>
        <w:gridCol w:w="1158"/>
        <w:gridCol w:w="1246"/>
      </w:tblGrid>
      <w:tr w:rsidR="00AB72CB">
        <w:trPr>
          <w:cantSplit/>
          <w:trHeight w:val="739"/>
          <w:tblHeader/>
        </w:trPr>
        <w:tc>
          <w:tcPr>
            <w:tcW w:w="9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LOTE </w:t>
            </w:r>
            <w:r>
              <w:rPr>
                <w:rFonts w:ascii="Arial" w:eastAsia="Arial" w:hAnsi="Arial" w:cs="Arial"/>
                <w:highlight w:val="lightGray"/>
              </w:rPr>
              <w:t>ÚNICO</w:t>
            </w:r>
          </w:p>
        </w:tc>
      </w:tr>
      <w:tr w:rsidR="00AB72CB">
        <w:trPr>
          <w:cantSplit/>
          <w:trHeight w:val="874"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Cód.GMS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Cód. CAT/MAT Compras Gov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Especificação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Qtde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Vl.Máx Unit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Vl.Máx Total</w:t>
            </w:r>
          </w:p>
        </w:tc>
      </w:tr>
      <w:tr w:rsidR="00AB72CB">
        <w:trPr>
          <w:cantSplit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lastRenderedPageBreak/>
              <w:t>1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</w:tr>
      <w:tr w:rsidR="00AB72CB">
        <w:trPr>
          <w:cantSplit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t>2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AB72CB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</w:tr>
      <w:tr w:rsidR="00AB72CB">
        <w:trPr>
          <w:cantSplit/>
          <w:trHeight w:val="549"/>
          <w:tblHeader/>
        </w:trPr>
        <w:tc>
          <w:tcPr>
            <w:tcW w:w="7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Máximo Global do Lote (CRITÉRIO DE ACEITABILIDADE DE PREÇOS)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</w:tabs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2CB" w:rsidRDefault="000C559F">
            <w:pPr>
              <w:tabs>
                <w:tab w:val="left" w:pos="21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R$</w:t>
            </w:r>
          </w:p>
        </w:tc>
      </w:tr>
    </w:tbl>
    <w:p w:rsidR="00AB72CB" w:rsidRDefault="00AB72CB">
      <w:pPr>
        <w:tabs>
          <w:tab w:val="left" w:pos="2123"/>
        </w:tabs>
        <w:rPr>
          <w:rFonts w:ascii="Arial" w:eastAsia="Arial" w:hAnsi="Arial" w:cs="Arial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1.1.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será permitida a proposta parcial por item, quando este envolver mais de uma unidade a ser fornecida, pela natureza técnica do produto e levando em consideração que o objeto da contratação não é de grande vulto, visto que o referido procedimento não a</w:t>
      </w:r>
      <w:r>
        <w:rPr>
          <w:rFonts w:ascii="Arial" w:eastAsia="Arial" w:hAnsi="Arial" w:cs="Arial"/>
          <w:color w:val="000000"/>
          <w:sz w:val="24"/>
          <w:szCs w:val="24"/>
        </w:rPr>
        <w:t>carretaria em celeridade, economia e vantajosidade na contratação.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1.2 ESPECIFICAÇÕES TÉCNICAS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1.2.1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1.3 DA PADRONIZAÇÃO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1.3.1 ....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1.3.1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há padronização para a contratação deste objeto.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1.4 DO FORNECIMENTO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1.4.1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 AMOSTRAS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primeiro licitante/fornecedor classificado, deverá entregar, no prazo máximo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 (XXXX)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úteis, a contar da notificação, o descritivo técnico e a respectiva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amostra do objeto licitado, a fim de verificar se atende às especificações do edital e anexos, no seguinte local: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Logradouro: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CEP.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XXXXXXXX</w:t>
      </w:r>
      <w:r>
        <w:rPr>
          <w:rFonts w:ascii="Arial" w:eastAsia="Arial" w:hAnsi="Arial" w:cs="Arial"/>
          <w:color w:val="000000"/>
          <w:sz w:val="24"/>
          <w:szCs w:val="24"/>
        </w:rPr>
        <w:t>, Cidade (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>)/PR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A/C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Sr.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Órgão/Entidade avaliador: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Fone: (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XX) XXXX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XXXXXX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Entende-se por entrega da amostra a data na qual ela é efetivamente entregue no endereço estabelecido no item 1.5.1.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o exame da amostra, o órgão/entidade avaliador poderá, a seu critério, solicitar análise técnica.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Compete ao órgão/entidade, no prazo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XXX (XXX)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úteis, examinar a(s) amostra(s) apresentada(s) e emitir o Termo de Aceite, podendo o prazo s</w:t>
      </w:r>
      <w:r>
        <w:rPr>
          <w:rFonts w:ascii="Arial" w:eastAsia="Arial" w:hAnsi="Arial" w:cs="Arial"/>
          <w:color w:val="000000"/>
          <w:sz w:val="24"/>
          <w:szCs w:val="24"/>
        </w:rPr>
        <w:t>er prorrogado de forma devidamente justificada.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licitantes/fornecedores interessados poderão ter vista da(s) amostra(s) apresentada(s), bem como informações sobre datas, horários, locais, e dos procedimentos para exame da(s) amostra(s), devendo, p</w:t>
      </w:r>
      <w:r>
        <w:rPr>
          <w:rFonts w:ascii="Arial" w:eastAsia="Arial" w:hAnsi="Arial" w:cs="Arial"/>
          <w:color w:val="000000"/>
          <w:sz w:val="24"/>
          <w:szCs w:val="24"/>
        </w:rPr>
        <w:t>ara tanto, entrar em contato com órgão/entidade avaliador.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critério de exame das amostras se restringe à verificação da conformidade do bem ofertado, confrontado com as exigências técnicas expressas por parâmetros e padrão de desempenho constante n</w:t>
      </w:r>
      <w:r>
        <w:rPr>
          <w:rFonts w:ascii="Arial" w:eastAsia="Arial" w:hAnsi="Arial" w:cs="Arial"/>
          <w:color w:val="000000"/>
          <w:sz w:val="24"/>
          <w:szCs w:val="24"/>
        </w:rPr>
        <w:t>o descritivo do Termo de Referência (Anexo I) e às informações técnicas prestadas pelo arrematante.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Quando o licitante/fornecedor indicar a marca, o modelo e as especificações técnicas do objeto no campo “Informações Adicionais” do sistema eletrônico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compras adotado pela Administração Pública Estadual, as amostras apresentadas devem ter as mesmas identificações daquelas preliminarmente estabelecidas pelo licitante/fornecedor e que foram informadas no sistema, salvo se o produto apresentado tenha, m</w:t>
      </w:r>
      <w:r>
        <w:rPr>
          <w:rFonts w:ascii="Arial" w:eastAsia="Arial" w:hAnsi="Arial" w:cs="Arial"/>
          <w:color w:val="000000"/>
          <w:sz w:val="24"/>
          <w:szCs w:val="24"/>
        </w:rPr>
        <w:t>ediante ratificação da Administração, características técnicas superiores.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1.5.7.1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Caso a compatibilidade com as especificações demandadas, sobretudo quanto a padrões de qualidade e desempenho, não possa ser aferida pelos meios previstos nos subitens acima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o(a) Pregoeiro(a) exigirá que o licitante/fornecedor classificado em primeiro lugar apresente amostra, sob pena de não aceitação da proposta, no local a ser indicado e dentro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 (XXXX)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úteis contados da solicitação.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o licitante/f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ornecedor vencedor de qualquer dos lotes tiver suas amostras reprovadas ou tenham sido entregues fora das especificações previstas neste Edital, sua proposta será desclassificada, sendo o licitante/fornecedor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classificado a seguir imediatamente chamado par</w:t>
      </w:r>
      <w:r>
        <w:rPr>
          <w:rFonts w:ascii="Arial" w:eastAsia="Arial" w:hAnsi="Arial" w:cs="Arial"/>
          <w:color w:val="000000"/>
          <w:sz w:val="24"/>
          <w:szCs w:val="24"/>
        </w:rPr>
        <w:t>a substituir o desclassificado e assim sucessivamente, até que as amostras apresentadas sejam aceitas pela Administração, na forma do item 6.6.3.4 das Condições Gerais do Pregão Eletrônico.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licitante/fornecedor que não apresentar amostras no prazo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previsto no item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1.5.1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também terá sua proposta automaticamente desclassificada.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licitante/fornecedor declarado vencedor deverá realizar as entregas do objeto da licitação somente de acordo com a(s) amostra(s) apresentada(s) e aprovada(s).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1.5.11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 amostras serão fornecidas sem custo,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local indicado neste Edital, e aquelas que forem submetidas a testes, que impliquem na sua destruição ou inutilização, não serão devolvidas e/ou descontadas das quantidades a serem entregues.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1.5.12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 prazo limite para retirada de amostras não utilizadas ou não aprovadas será de 90 (noventa) dias, contados da data da homologação do certame.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1.5.13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As amostras não aprovadas e não retiradas no prazo do item anterior poderão ser descartadas pelo órgão 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valiador.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1.5.14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As amostras aprovadas permanecerão sob a custódia do órgão avaliador para fins de aferição da regularidade do objeto quando da entrega, podendo ser descontados os itens da amostra do total a entregar, excetuada a hipótese prevista no item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1.5.11. Não ocorrendo o desconto, fica estabelecido o prazo máximo de 90 (noventa) dias para retirada das amostras, sendo que aquelas que não forem retiradas no prazo mencionado poderão ser descartadas pelo órgão avaliador.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apresentação e aceite d</w:t>
      </w:r>
      <w:r>
        <w:rPr>
          <w:rFonts w:ascii="Arial" w:eastAsia="Arial" w:hAnsi="Arial" w:cs="Arial"/>
          <w:color w:val="000000"/>
          <w:sz w:val="24"/>
          <w:szCs w:val="24"/>
        </w:rPr>
        <w:t>as amostras e dos materiais não isenta nem diminui a responsabilidade do fornecedor nem a garantia dos produtos ofertados.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1.5.16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licitante/fornecedor é responsável por quaisquer ônus decorrentes de marcas, registros e patentes do objeto proposto.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1.5.1 </w:t>
      </w:r>
      <w:r>
        <w:rPr>
          <w:rFonts w:ascii="Arial" w:eastAsia="Arial" w:hAnsi="Arial" w:cs="Arial"/>
          <w:color w:val="000000"/>
          <w:sz w:val="24"/>
          <w:szCs w:val="24"/>
        </w:rPr>
        <w:t>Não há necessidade de apresentação de amostra.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b/>
          <w:color w:val="000000"/>
          <w:sz w:val="24"/>
          <w:szCs w:val="24"/>
          <w:shd w:val="clear" w:color="auto" w:fill="B7B7B7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DA JUSTIFICATIVA E DO OBJETIVO DA CONTRATAÇÃO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2.1 </w:t>
      </w:r>
    </w:p>
    <w:p w:rsidR="00AB72CB" w:rsidRDefault="00AB72CB">
      <w:pPr>
        <w:keepNext/>
        <w:keepLines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2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keepNext/>
        <w:keepLines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2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DESCRIÇÃO DA SOLUÇÃO:</w:t>
      </w:r>
    </w:p>
    <w:p w:rsidR="00AB72CB" w:rsidRDefault="00AB72CB">
      <w:pPr>
        <w:keepNext/>
        <w:keepLines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2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PESQUISA DE PREÇOS</w:t>
      </w:r>
    </w:p>
    <w:p w:rsidR="00AB72CB" w:rsidRDefault="000C559F">
      <w:pPr>
        <w:tabs>
          <w:tab w:val="left" w:pos="2123"/>
        </w:tabs>
        <w:spacing w:after="6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formação dos preços máximos foi realizada ampla pesquisa de preços, em conformidade com o disposto no artigo 368, do Decreto Estadual n. 10.086/2022 sendo realizadas cotações em fornecedores especializados e no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(criar tabela)</w:t>
      </w:r>
    </w:p>
    <w:p w:rsidR="00AB72CB" w:rsidRDefault="00AB72CB">
      <w:pPr>
        <w:tabs>
          <w:tab w:val="left" w:pos="2123"/>
        </w:tabs>
        <w:spacing w:after="60"/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critério de f</w:t>
      </w:r>
      <w:r>
        <w:rPr>
          <w:rFonts w:ascii="Arial" w:eastAsia="Arial" w:hAnsi="Arial" w:cs="Arial"/>
          <w:color w:val="000000"/>
          <w:sz w:val="24"/>
          <w:szCs w:val="24"/>
        </w:rPr>
        <w:t>ormação de preços foi da MÉDIA DE PREÇOS dos preços orçados, nos termos do §3º do artigo 368, do Decreto Estadual nº 10.086/2022, sendo utilizado este critério a fim de assegurar maior competitividade, qualidade e economicidade, minimizando a ocorrência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licitação fracassada ou deserta, sem deixar de buscar o menor custo para administração. 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critério de formação de preços foi de MENOR PREÇO dos preços orçados, nos termos do §3º, do artigo 368, do Decreto Estadual nº 10.086/2022, sendo utilizado este critério, pois se fosse utilizado o critério da média de preços, o valor ultrapassaria o val</w:t>
      </w:r>
      <w:r>
        <w:rPr>
          <w:rFonts w:ascii="Arial" w:eastAsia="Arial" w:hAnsi="Arial" w:cs="Arial"/>
          <w:color w:val="000000"/>
          <w:sz w:val="24"/>
          <w:szCs w:val="24"/>
        </w:rPr>
        <w:t>or máximo permitido pelo Convênio.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INCLUIR TABELA DE PRECIFICAÇÃO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color w:val="000000"/>
          <w:sz w:val="24"/>
          <w:szCs w:val="24"/>
        </w:rPr>
      </w:pP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PARCELAMENTO DO OBJETO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5.1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SUSTENTABILIDADE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6.1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CONTRATAÇÃO DE MICROEMPRESAS E EMPRESAS DE PEQUENO PORTE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7.1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CLASSIFICAÇÃO DOS BENS COMUNS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8.1</w:t>
      </w:r>
    </w:p>
    <w:p w:rsidR="00AB72CB" w:rsidRDefault="000C559F">
      <w:pPr>
        <w:keepNext/>
        <w:keepLines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before="48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DO LOCAL E DO PRAZO DA ENTREGA, E DOS CRITÉRIOS DE ACEITAÇÃO DO OBJETO</w:t>
      </w: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9.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 –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prazo de entrega dos bens é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[XXXXXX]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dias, contados do recebimento da ordem de fornecimento (OF) e/ou nota de empenho (NE) emitida pela Divisão de Compras da UEM, em remes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sa (única ou parcelada), na (Divisão de Patrimônio ou de Almoxarifado ou ainda na extensão, citar o bloco), conforme endereço indicado no Anexo VI deste edital. </w:t>
      </w:r>
    </w:p>
    <w:p w:rsidR="00AB72CB" w:rsidRDefault="00AB72CB">
      <w:pPr>
        <w:tabs>
          <w:tab w:val="left" w:pos="2123"/>
        </w:tabs>
        <w:ind w:firstLine="0"/>
        <w:jc w:val="left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prazo de entrega dos bens é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[XXXXXX]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dias, contados do recebimento da ordem de fornecimento (OF) e/ou nota de empenho (NE) emitida pela Divisão de Compras da UEM, em remessa (única ou parcelada), no endereço: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xxxxxxx </w:t>
      </w:r>
      <w:r>
        <w:rPr>
          <w:rFonts w:ascii="Arial" w:eastAsia="Arial" w:hAnsi="Arial" w:cs="Arial"/>
          <w:color w:val="000000"/>
          <w:sz w:val="24"/>
          <w:szCs w:val="24"/>
        </w:rPr>
        <w:t> 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produtos perecíveis, o prazo de validade na data da 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rega não poderá ser inferior a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...... (......)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(dias ou meses ou anos), ou a (metade, um terço, dois terços etc.) do prazo total recomendado pelo fabricante.</w:t>
      </w:r>
    </w:p>
    <w:p w:rsidR="00AB72CB" w:rsidRDefault="00AB72CB">
      <w:pPr>
        <w:tabs>
          <w:tab w:val="left" w:pos="2123"/>
        </w:tabs>
        <w:ind w:firstLine="0"/>
        <w:jc w:val="left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há produtos perecíveis no objeto.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bens serão recebidos provisoriamente no pr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azo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10 (dez) dias</w:t>
      </w:r>
      <w:r>
        <w:rPr>
          <w:rFonts w:ascii="Arial" w:eastAsia="Arial" w:hAnsi="Arial" w:cs="Arial"/>
          <w:color w:val="000000"/>
          <w:sz w:val="24"/>
          <w:szCs w:val="24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este objeto fica disp</w:t>
      </w:r>
      <w:r>
        <w:rPr>
          <w:rFonts w:ascii="Arial" w:eastAsia="Arial" w:hAnsi="Arial" w:cs="Arial"/>
          <w:color w:val="000000"/>
          <w:sz w:val="24"/>
          <w:szCs w:val="24"/>
        </w:rPr>
        <w:t>ensado o recebimento provisório nos termos do art. 359 do Decreto n.º 10.086, de 2022 e inciso II do art. 75, da Lei Federal n.º 14.133, de 2021.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9.4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bens poderão ser rejeitados, no todo ou em parte, quando em desacordo com as especificações constantes neste Termo de Referência e na proposta, devendo ser substituídos no prazo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[XXXXXXX] (XXXX) </w:t>
      </w:r>
      <w:r>
        <w:rPr>
          <w:rFonts w:ascii="Arial" w:eastAsia="Arial" w:hAnsi="Arial" w:cs="Arial"/>
          <w:color w:val="000000"/>
          <w:sz w:val="24"/>
          <w:szCs w:val="24"/>
        </w:rPr>
        <w:t>dias, a contar da notificação do contratado, às suas cu</w:t>
      </w:r>
      <w:r>
        <w:rPr>
          <w:rFonts w:ascii="Arial" w:eastAsia="Arial" w:hAnsi="Arial" w:cs="Arial"/>
          <w:color w:val="000000"/>
          <w:sz w:val="24"/>
          <w:szCs w:val="24"/>
        </w:rPr>
        <w:t>stas, sem prejuízo da aplicação das penalidades.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bens serão recebidos definitivamente no prazo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10 (dez) dias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úteis, contados do recebimento provisório, após a verificação da qualidade e quantidade do material e consequente aceitação mediante 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 circunstanciado.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hipótese de a verificação a que se refere o subitem anterior não ser procedida dentro do prazo fixado, reputar-se-á como realizada, consumando-se o recebimento definitivo no dia do esgotamento do prazo. 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9.6 </w:t>
      </w:r>
      <w:r>
        <w:rPr>
          <w:rFonts w:ascii="Arial" w:eastAsia="Arial" w:hAnsi="Arial" w:cs="Arial"/>
          <w:color w:val="000000"/>
          <w:sz w:val="24"/>
          <w:szCs w:val="24"/>
        </w:rPr>
        <w:t>O recebimento provisório ou definitivo do objeto não exclui a responsabilidade do contratado pelos prejuízos resultantes da incorreta execução do contrato.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9.7 </w:t>
      </w:r>
      <w:r>
        <w:rPr>
          <w:rFonts w:ascii="Arial" w:eastAsia="Arial" w:hAnsi="Arial" w:cs="Arial"/>
          <w:color w:val="000000"/>
          <w:sz w:val="24"/>
          <w:szCs w:val="24"/>
        </w:rPr>
        <w:t>O Contratado deverá ter disponibilidade e capacidade de entregar o objeto nos endereços relacio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nados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no Anexo VI deste Edital ou no Aviso de Dispensa,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as condições e as necessidades do licitante.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critérios para o recebimento estão especificados no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item 7 do Anexo VII (minuta do contrato)</w:t>
      </w:r>
      <w:r>
        <w:rPr>
          <w:rFonts w:ascii="Arial" w:eastAsia="Arial" w:hAnsi="Arial" w:cs="Arial"/>
          <w:color w:val="000000"/>
          <w:sz w:val="24"/>
          <w:szCs w:val="24"/>
        </w:rPr>
        <w:t>, ou no Anexo a Nota de empenho no caso de não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 obrigatória a formalização de contrato.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OBRIGAÇÕES DO CONTRATADO E DO CONTRATANTE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CCCCCC"/>
        </w:rPr>
        <w:t>O setor competente poderá incluir novas obrigações nos itens 10.1 e 10.2, de acordo com as especificações do objeto a ser contratado. Necessário deixar uma opção pa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CCCCCC"/>
        </w:rPr>
        <w:t>ra incluir ao final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São obrigações do Contratado: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efetuar a entrega do objeto em perfeitas condições, ou a prestação do serviço, conforme especificações, prazo e local constantes no edital, ou aviso de dispensa e seus anexos, acompanhado da respectiva nota fiscal, na qual constarão as indicações referent</w:t>
      </w:r>
      <w:r>
        <w:rPr>
          <w:rFonts w:ascii="Arial" w:eastAsia="Arial" w:hAnsi="Arial" w:cs="Arial"/>
          <w:color w:val="000000"/>
          <w:sz w:val="24"/>
          <w:szCs w:val="24"/>
        </w:rPr>
        <w:t>es à: marca, fabricante, modelo, procedência e prazo de garantia ou validade, e acompanhado do manual do usuário, com uma versão em português e da relação da rede de assistência técnica autorizada, quando cabível;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responsabilizar-se pelos vícios e d</w:t>
      </w:r>
      <w:r>
        <w:rPr>
          <w:rFonts w:ascii="Arial" w:eastAsia="Arial" w:hAnsi="Arial" w:cs="Arial"/>
          <w:color w:val="000000"/>
          <w:sz w:val="24"/>
          <w:szCs w:val="24"/>
        </w:rPr>
        <w:t>anos decorrentes do objeto, de acordo com os artigos 12, 13 e 17 a 27, do Código de Defesa do Consumidor (Lei n.º 8.078, de 1990);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substituir, reparar ou corrigir, às suas expensas, no prazo fixado no termo de referência, o objeto com avarias ou def</w:t>
      </w:r>
      <w:r>
        <w:rPr>
          <w:rFonts w:ascii="Arial" w:eastAsia="Arial" w:hAnsi="Arial" w:cs="Arial"/>
          <w:color w:val="000000"/>
          <w:sz w:val="24"/>
          <w:szCs w:val="24"/>
        </w:rPr>
        <w:t>eitos;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comunicar ao Contratante, no prazo máximo de 24 (vinte e quatro) horas que antecede a data da entrega, os motivos que impossibilitem o cumprimento do prazo previsto, com a devida comprovação;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10.1.5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indicar preposto para representá-lo durante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execução do contrato, e manter comunicação com representante da Administração para a gestão do contrato;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manter durante toda a vigência do contrato, em compatibilidade com as obrigações assumidas, todas as condições de habilitação e qualificação </w:t>
      </w:r>
      <w:r>
        <w:rPr>
          <w:rFonts w:ascii="Arial" w:eastAsia="Arial" w:hAnsi="Arial" w:cs="Arial"/>
          <w:color w:val="000000"/>
          <w:sz w:val="24"/>
          <w:szCs w:val="24"/>
        </w:rPr>
        <w:t>exigidas na licitação;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manter atualizado os seus dados no Portal Nacional de Contratações Públicas (PNCP) e no Cadastro Unificado de Fornecedores do Estado do Paraná, conforme legislação vigente;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guardar sigilo sobre todas as informações obti</w:t>
      </w:r>
      <w:r>
        <w:rPr>
          <w:rFonts w:ascii="Arial" w:eastAsia="Arial" w:hAnsi="Arial" w:cs="Arial"/>
          <w:color w:val="000000"/>
          <w:sz w:val="24"/>
          <w:szCs w:val="24"/>
        </w:rPr>
        <w:t>das em decorrência do cumprimento do contrato;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arcar com o ônus decorrente de eventual equívoco no dimensionamento dos quantitativos de sua proposta, devendo complementá-los, caso o previsto inicialmente em sua proposta não seja satisfatório para o </w:t>
      </w:r>
      <w:r>
        <w:rPr>
          <w:rFonts w:ascii="Arial" w:eastAsia="Arial" w:hAnsi="Arial" w:cs="Arial"/>
          <w:color w:val="000000"/>
          <w:sz w:val="24"/>
          <w:szCs w:val="24"/>
        </w:rPr>
        <w:t>atendimento ao objeto da licitação, exceto quando houver: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10.1.9.1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alteração qualitativa do projeto ou de suas especificações pela Administração;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10.1.9.2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retardamento na expedição da ordem de execução do serviço ou autorização de fornecimento, interrupção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execução do contrato ou diminuição do ritmo do trabalho, por ordem e no interesse da Administração;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10.1.9.3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aumento das quantidades inicialmente previstas no contrato, nos limites permitidos pela Lei Federal n.º 14.133, de 2021;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10.1.9.4 </w:t>
      </w: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...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No caso d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e o Estudo Técnico Preliminar apontar a necessidade de aquisição de bens ambiental e socialmente sustentáveis (nos termos do previsto no art. 361 do Decreto n.º 10.086, de 2022) deverá ser incluído item que trate da adoção de práticas de sustentabilidade (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10.1.10):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10.1.10.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Adotar as seguintes práticas de sustentabilidade: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(constar apenas as que se adequam ao objeto, atenção para a numeração do subitem em caso de exclusão de algum(ns) deles)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10.1.10.1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bens devem ser constituídos, no todo ou em parte, por material reciclado, atóxico, biodegradável, conforme normas específicas da ABNT;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10.1.10.2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Observar os requisitos ambientais para a obtenção de certificação do Instituto Nacional de Metrologia, Norm</w:t>
      </w:r>
      <w:r>
        <w:rPr>
          <w:rFonts w:ascii="Arial" w:eastAsia="Arial" w:hAnsi="Arial" w:cs="Arial"/>
          <w:color w:val="000000"/>
          <w:sz w:val="24"/>
          <w:szCs w:val="24"/>
        </w:rPr>
        <w:t>alização e Qualidade Industrial – INMETRO, como produtos sustentáveis ou de menor impacto ambiental em relação aos seus similares;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10.1.10.3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bens deverão ser, preferencialmente, acondicionados em embalagem individual adequada, com o menor volume possíve</w:t>
      </w:r>
      <w:r>
        <w:rPr>
          <w:rFonts w:ascii="Arial" w:eastAsia="Arial" w:hAnsi="Arial" w:cs="Arial"/>
          <w:color w:val="000000"/>
          <w:sz w:val="24"/>
          <w:szCs w:val="24"/>
        </w:rPr>
        <w:t>l, que utilize materiais recicláveis, de forma a garantir a máxima proteção durante o transporte e o armazenamento;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10.1.10.4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bens não conterão substâncias perigosas em concentração acima da recomendada na diretiva RoHS (Restriction of Certain Hazardous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Substances), tais como mercúrio (Hg), chumbo (Pb), cromo hexavalente (Cr(VI)), cádmio (Cd), bifenil-polibromados (PBBs), éteres difenil-polibromados (PBDEs).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10.1.10.5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(O setor competente poderá incluir novas obrigações de acordo com as especificações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do objeto a ser contratado)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No caso de o Estudo Técnico Preliminar – ETP apontar a necessidade de o fornecedor se responsabilizar logística reversa deverá ser ajustada a redação com a inclusão dos seguintes itens (10.1.11 e 10.1.12):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adotar práticas de logística reversa dos produtos, embalagens e serviços pós-consumo no limite da proporção que fornecerem ao Poder Público, assumindo a responsabilidade pela destinação final ambientalmente adequada.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10.1.12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apresentar declaração de atend</w:t>
      </w:r>
      <w:r>
        <w:rPr>
          <w:rFonts w:ascii="Arial" w:eastAsia="Arial" w:hAnsi="Arial" w:cs="Arial"/>
          <w:color w:val="000000"/>
          <w:sz w:val="24"/>
          <w:szCs w:val="24"/>
        </w:rPr>
        <w:t>imento e responsabilização com a logística reversa dos produtos, embalagens e serviços pós-consumo no limite da proporção que fornecerem ao Poder Público, assumindo a responsabilidade pela destinação final ambientalmente adequada.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10.1.13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(O setor compet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ente poderá incluir novas obrigações de acordo com as especificações do objeto a ser contratado)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São obrigações do Contratante: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receber o objeto no prazo e condições estabelecidas neste edital e seus anexos;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exigir o cumprimento de 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obrigações assumidas pelo Contratado, de acordo com as cláusulas contratuais e os termos de sua proposta;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10.2.3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verificar minuciosamente, no prazo fixado, a conformidade do objeto recebido provisoriamente, com as especificações constantes do edital e </w:t>
      </w:r>
      <w:r>
        <w:rPr>
          <w:rFonts w:ascii="Arial" w:eastAsia="Arial" w:hAnsi="Arial" w:cs="Arial"/>
          <w:color w:val="000000"/>
          <w:sz w:val="24"/>
          <w:szCs w:val="24"/>
        </w:rPr>
        <w:t>da proposta, para fins de aceitação e recebimento definitivo;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comunicar ao Contratado, por escrito, as imperfeições, falhas ou irregularidades verificadas, fixando prazo para a sua correção;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acompanhar e fiscalizar o cumprimento das obrigaçõe</w:t>
      </w:r>
      <w:r>
        <w:rPr>
          <w:rFonts w:ascii="Arial" w:eastAsia="Arial" w:hAnsi="Arial" w:cs="Arial"/>
          <w:color w:val="000000"/>
          <w:sz w:val="24"/>
          <w:szCs w:val="24"/>
        </w:rPr>
        <w:t>s do Contratado, através de comissão ou de servidores especialmente designados;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efetuar o pagamento ao Contratado no valor correspondente ao fornecimento do objeto, no prazo e forma estabelecidos neste edital e seus anexos;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efetuar as eventuais retenções tributárias devidas sobre o valor da nota fiscal e fatura fornecida pelo Contratado, no que couber;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emitir decisão sobre as solicitações e reclamações relacionadas à execução do contrato, ressalvados requerimentos man</w:t>
      </w:r>
      <w:r>
        <w:rPr>
          <w:rFonts w:ascii="Arial" w:eastAsia="Arial" w:hAnsi="Arial" w:cs="Arial"/>
          <w:color w:val="000000"/>
          <w:sz w:val="24"/>
          <w:szCs w:val="24"/>
        </w:rPr>
        <w:t>ifestamente impertinentes, meramente protelatórios ou de nenhum interesse para a boa execução do contrato;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ressarcir o contratado, nos casos de extinção de contrato por culpa exclusiva da Administração, pelos prejuízos regularmente comprovados que h</w:t>
      </w:r>
      <w:r>
        <w:rPr>
          <w:rFonts w:ascii="Arial" w:eastAsia="Arial" w:hAnsi="Arial" w:cs="Arial"/>
          <w:color w:val="000000"/>
          <w:sz w:val="24"/>
          <w:szCs w:val="24"/>
        </w:rPr>
        <w:t>ouver sofrido, além de devolver a garantia, quando houver, e efetuar os pagamentos devidos pela execução do contrato até a data de extinção e pelo custo de eventual desmobilização;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adotar providências necessárias para a apuração das infrações admin</w:t>
      </w:r>
      <w:r>
        <w:rPr>
          <w:rFonts w:ascii="Arial" w:eastAsia="Arial" w:hAnsi="Arial" w:cs="Arial"/>
          <w:color w:val="000000"/>
          <w:sz w:val="24"/>
          <w:szCs w:val="24"/>
        </w:rPr>
        <w:t>istrativas, quando se constatar irregularidade que configure dano à Administração, além de remeter cópias dos documentos cabíveis ao Ministério Público competente, para a apuração dos ilícitos de sua competência;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10.2.11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prestar as informações e os esclare</w:t>
      </w:r>
      <w:r>
        <w:rPr>
          <w:rFonts w:ascii="Arial" w:eastAsia="Arial" w:hAnsi="Arial" w:cs="Arial"/>
          <w:color w:val="000000"/>
          <w:sz w:val="24"/>
          <w:szCs w:val="24"/>
        </w:rPr>
        <w:t>cimentos que venham a ser solicitados pelo Contratado.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10.2.12 ...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(O setor competente poderá incluir novas obrigações de acordo com as especificações do objeto a ser contratado)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FORMA DE PAGAMENTO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pagamento de cada fatura deverá ser realizada em um prazo não superior a 30 (trinta) dias contados a partir do atesto da Nota Fiscal, após comprovado 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adimplemento do Contratado em todas as suas obrigações, já deduzidas as glosas e notas de débitos e m</w:t>
      </w:r>
      <w:r>
        <w:rPr>
          <w:rFonts w:ascii="Arial" w:eastAsia="Arial" w:hAnsi="Arial" w:cs="Arial"/>
          <w:color w:val="000000"/>
          <w:sz w:val="24"/>
          <w:szCs w:val="24"/>
        </w:rPr>
        <w:t>ediante verificação do Certificado de Regularidade Fiscal (CRF), emitido por meio do Sistema de Gestão de Materiais, Obras e Serviços – GMS, destinado a comprovar a regularidade com os Fiscos Federal, Estadual (inclusive do Estado do Paraná paro licitantes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sediados em outro Estado da Federação) e Municipal, com o FGTS, INSS e negativa de débitos trabalhistas (CNDT), observadas as disposições do Termo de Referência.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Nenhum pagamento será efetuado sem a apresentação dos documentos exigidos, bem como enqu</w:t>
      </w:r>
      <w:r>
        <w:rPr>
          <w:rFonts w:ascii="Arial" w:eastAsia="Arial" w:hAnsi="Arial" w:cs="Arial"/>
          <w:color w:val="000000"/>
          <w:sz w:val="24"/>
          <w:szCs w:val="24"/>
        </w:rPr>
        <w:t>anto não forem sanadas irregularidades eventualmente constatadas na nota fiscal, no fornecimento dos bens ou no cumprimento de obrigações contratuais.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11.2.1 </w:t>
      </w:r>
      <w:r>
        <w:rPr>
          <w:rFonts w:ascii="Arial" w:eastAsia="Arial" w:hAnsi="Arial" w:cs="Arial"/>
          <w:color w:val="000000"/>
          <w:sz w:val="24"/>
          <w:szCs w:val="24"/>
        </w:rPr>
        <w:t>Os pagamentos ficarão condicionados à prévia informação pelo credor, dos dados da conta-corrente j</w:t>
      </w:r>
      <w:r>
        <w:rPr>
          <w:rFonts w:ascii="Arial" w:eastAsia="Arial" w:hAnsi="Arial" w:cs="Arial"/>
          <w:color w:val="000000"/>
          <w:sz w:val="24"/>
          <w:szCs w:val="24"/>
        </w:rPr>
        <w:t>unto à instituição financeiro Contratado pelo Estado, conforme o disposto no Decreto n.º 4.505, de 2016, ressalvadas as exceções previstas no mesmo diploma legal.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11.3 </w:t>
      </w:r>
      <w:r>
        <w:rPr>
          <w:rFonts w:ascii="Arial" w:eastAsia="Arial" w:hAnsi="Arial" w:cs="Arial"/>
          <w:color w:val="000000"/>
          <w:sz w:val="24"/>
          <w:szCs w:val="24"/>
        </w:rPr>
        <w:t>O prazo estabelecido no item 11.1 ficará suspenso na hipótese prevista no item 12.4.1 da</w:t>
      </w:r>
      <w:r>
        <w:rPr>
          <w:rFonts w:ascii="Arial" w:eastAsia="Arial" w:hAnsi="Arial" w:cs="Arial"/>
          <w:color w:val="000000"/>
          <w:sz w:val="24"/>
          <w:szCs w:val="24"/>
        </w:rPr>
        <w:t>s Condições Gerais do Pregão, ou do previsto no Aviso de Dispensa.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11.3.1</w:t>
      </w:r>
      <w:r>
        <w:rPr>
          <w:rFonts w:ascii="Arial" w:eastAsia="Arial" w:hAnsi="Arial" w:cs="Arial"/>
          <w:color w:val="000000"/>
          <w:sz w:val="24"/>
          <w:szCs w:val="24"/>
        </w:rPr>
        <w:t>. Decorrido o prazo de adimplemento da multa, caso esta não tenha sido paga, os valores serão descontados da fatura apresentada.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notas fiscais devem ser emitidas em nome da UN</w:t>
      </w:r>
      <w:r>
        <w:rPr>
          <w:rFonts w:ascii="Arial" w:eastAsia="Arial" w:hAnsi="Arial" w:cs="Arial"/>
          <w:color w:val="000000"/>
          <w:sz w:val="24"/>
          <w:szCs w:val="24"/>
        </w:rPr>
        <w:t>IVERSIDADE ESTADUAL DE MARINGÁ - CNPJ 79.151.312/0001-56 e/ou outra dotação/CNPJ conforme indicação da Nota de Empenho / Ordem de Fornecimento; constando número da licitação/dispensa/inexigibilidade 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Nos casos de eventuais atrasos de pagamento, desde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o Contratado não tenha concorrido, de alguma forma, para tanto, fica convencionado que a taxa de compensação financeira devida pela Contratante, entre a data do vencimento e o efetivo adimplemento da parcela, é calculada mediante a aplicação da seguin</w:t>
      </w:r>
      <w:r>
        <w:rPr>
          <w:rFonts w:ascii="Arial" w:eastAsia="Arial" w:hAnsi="Arial" w:cs="Arial"/>
          <w:color w:val="000000"/>
          <w:sz w:val="24"/>
          <w:szCs w:val="24"/>
        </w:rPr>
        <w:t>te fórmula: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= I x N x VP, sendo: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= Encargos moratórios;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 = Número de dias entre a data prevista para o pagamento e a do efetivo pagamento;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VP = Valor da parcela a ser paga.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= Índice de compensação financeira = 0,00016438, assim apurado:</w:t>
      </w:r>
    </w:p>
    <w:tbl>
      <w:tblPr>
        <w:tblStyle w:val="afffffd"/>
        <w:tblW w:w="7388" w:type="dxa"/>
        <w:tblInd w:w="-80" w:type="dxa"/>
        <w:tblLayout w:type="fixed"/>
        <w:tblLook w:val="0000"/>
      </w:tblPr>
      <w:tblGrid>
        <w:gridCol w:w="1362"/>
        <w:gridCol w:w="2163"/>
        <w:gridCol w:w="3863"/>
      </w:tblGrid>
      <w:tr w:rsidR="00AB72CB">
        <w:trPr>
          <w:cantSplit/>
          <w:trHeight w:val="716"/>
          <w:tblHeader/>
        </w:trPr>
        <w:tc>
          <w:tcPr>
            <w:tcW w:w="1362" w:type="dxa"/>
            <w:vAlign w:val="center"/>
          </w:tcPr>
          <w:p w:rsidR="00AB72CB" w:rsidRDefault="000C559F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 = (TX)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B72CB" w:rsidRDefault="000C559F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 =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(6/100)</w:t>
            </w:r>
          </w:p>
          <w:p w:rsidR="00AB72CB" w:rsidRDefault="000C559F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365</w:t>
            </w:r>
          </w:p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AB72CB" w:rsidRDefault="00AB72CB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B72CB" w:rsidRDefault="000C559F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= 0,00016438</w:t>
            </w:r>
          </w:p>
          <w:p w:rsidR="00AB72CB" w:rsidRDefault="000C559F">
            <w:pPr>
              <w:pBdr>
                <w:top w:val="none" w:sz="0" w:space="0" w:color="000000"/>
                <w:left w:val="none" w:sz="0" w:space="0" w:color="000000"/>
                <w:bottom w:val="none" w:sz="0" w:space="31" w:color="000000"/>
                <w:right w:val="none" w:sz="0" w:space="0" w:color="000000"/>
                <w:between w:val="nil"/>
              </w:pBdr>
              <w:tabs>
                <w:tab w:val="left" w:pos="2123"/>
                <w:tab w:val="left" w:pos="1719"/>
              </w:tabs>
              <w:spacing w:line="276" w:lineRule="auto"/>
              <w:ind w:left="9" w:right="-55" w:firstLine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TX = Percentual da taxa anual = 6%.</w:t>
            </w:r>
          </w:p>
        </w:tc>
      </w:tr>
    </w:tbl>
    <w:p w:rsidR="00AB72CB" w:rsidRDefault="000C559F">
      <w:pPr>
        <w:keepNext/>
        <w:keepLines/>
        <w:pBdr>
          <w:top w:val="none" w:sz="0" w:space="21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CRITÉRIOS DE SELEÇÃO DO FORNECEDOR E REQUISITOS DE CONTRATAÇÃO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12.1 </w:t>
      </w:r>
      <w:r>
        <w:rPr>
          <w:rFonts w:ascii="Arial" w:eastAsia="Arial" w:hAnsi="Arial" w:cs="Arial"/>
          <w:color w:val="000000"/>
          <w:sz w:val="24"/>
          <w:szCs w:val="24"/>
        </w:rPr>
        <w:t>As exigências de habilitação jurídica e de regularidade fiscal e trabalhista são as usuais para a generalidade dos objetos, conforme disciplinado no edital ou aviso de dispensa.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critérios de qualificação econômico-financeira a serem atendidos pelo </w:t>
      </w:r>
      <w:r>
        <w:rPr>
          <w:rFonts w:ascii="Arial" w:eastAsia="Arial" w:hAnsi="Arial" w:cs="Arial"/>
          <w:color w:val="000000"/>
          <w:sz w:val="24"/>
          <w:szCs w:val="24"/>
        </w:rPr>
        <w:t>fornecedor estão previstos no edital.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critérios de qualificação técnica a serem atendidos pelo fornecedor são os estabelecidos e justificados a seguir e deverão constar no Anexo II do edital ou do Aviso de Dispensa. 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12.3.1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Prova de atendimento aos seguintes requisitos: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a)...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b)...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c)...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OU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12.3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Não há exigência de habilitação complementares, como qualificação técnica e/ou a dispensa de exigência de atestado de capacidade técnica, tendo em vista.......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  <w:u w:val="single"/>
        </w:rPr>
        <w:t>(JUSTIFICATIVA)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12.4 </w:t>
      </w:r>
      <w:r>
        <w:rPr>
          <w:rFonts w:ascii="Arial" w:eastAsia="Arial" w:hAnsi="Arial" w:cs="Arial"/>
          <w:color w:val="000000"/>
          <w:sz w:val="24"/>
          <w:szCs w:val="24"/>
        </w:rPr>
        <w:t>O critério de julgamento da proposta está definido no item 2 das Condições Específicas do Pregão, ou do Aviso de Dispensa.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12.5 </w:t>
      </w:r>
      <w:r>
        <w:rPr>
          <w:rFonts w:ascii="Arial" w:eastAsia="Arial" w:hAnsi="Arial" w:cs="Arial"/>
          <w:color w:val="000000"/>
          <w:sz w:val="24"/>
          <w:szCs w:val="24"/>
        </w:rPr>
        <w:t>As regras de desempate entre propostas são as discriminadas no edital, ou no Aviso de Dispensa.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 ALTERAÇÃO SUBJETIVA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13.1 </w:t>
      </w:r>
      <w:r>
        <w:rPr>
          <w:rFonts w:ascii="Arial" w:eastAsia="Arial" w:hAnsi="Arial" w:cs="Arial"/>
          <w:color w:val="000000"/>
          <w:sz w:val="24"/>
          <w:szCs w:val="24"/>
        </w:rPr>
        <w:t>É admissível a continuidade do contrato administrativo quando houver fusão, cisão ou incorporação do Contratado com outra pessoa jurídica, desde que: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sejam observados pela nova pessoa jurídica todos os requisitos de habilitação exigidos na licitaçã</w:t>
      </w:r>
      <w:r>
        <w:rPr>
          <w:rFonts w:ascii="Arial" w:eastAsia="Arial" w:hAnsi="Arial" w:cs="Arial"/>
          <w:color w:val="000000"/>
          <w:sz w:val="24"/>
          <w:szCs w:val="24"/>
        </w:rPr>
        <w:t>o original;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sejam mantidas as demais cláusulas e condições do contrato; e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haja prejuízo à execução do objeto pactuado e haja anuência expressa da Administração à continuidade do contrato.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13.2 </w:t>
      </w:r>
      <w:r>
        <w:rPr>
          <w:rFonts w:ascii="Arial" w:eastAsia="Arial" w:hAnsi="Arial" w:cs="Arial"/>
          <w:color w:val="000000"/>
        </w:rPr>
        <w:t>A alteração subjetiva a que se refere o item 13.1 dev</w:t>
      </w:r>
      <w:r>
        <w:rPr>
          <w:rFonts w:ascii="Arial" w:eastAsia="Arial" w:hAnsi="Arial" w:cs="Arial"/>
          <w:color w:val="000000"/>
        </w:rPr>
        <w:t>erá ser formalizada por termo aditivo ao contrato.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14. SUBCONTRATAÇÃO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Será vedada a subcontratação do objeto contratual.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 DA GARANTIA DE EXECUÇÃO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haverá exigência de garantia contratual da execução, pelas razões abaixo justificadas: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razão da natureza do objeto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 (complementar o texto. A razão pode ser vinculada ao prazo de entrega única/parcelada/valor por exemplo).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OU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adjudicatário, no prazo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...... (..…)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após a assinatura do Termo de Contrato ou aceite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instrumento equivalente, prestará garantia no valor correspondente a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........... (.....)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valor do Contrato, que será liberada de acordo com as condições previstas neste Edital, conforme disposto no art. 96 da Lei Federal n.º 14.133, de 2021, desde que </w:t>
      </w:r>
      <w:r>
        <w:rPr>
          <w:rFonts w:ascii="Arial" w:eastAsia="Arial" w:hAnsi="Arial" w:cs="Arial"/>
          <w:color w:val="000000"/>
          <w:sz w:val="24"/>
          <w:szCs w:val="24"/>
        </w:rPr>
        <w:t>cumpridas as obrigações contratuais.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Caberá ao contratado optar por uma das seguintes modalidades de garantia: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15.2.1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Caução em dinheiro ou em títulos da dívida pública emitidos sob a forma escritural, mediante registro em sistema centralizado de liqu</w:t>
      </w:r>
      <w:r>
        <w:rPr>
          <w:rFonts w:ascii="Arial" w:eastAsia="Arial" w:hAnsi="Arial" w:cs="Arial"/>
          <w:color w:val="000000"/>
          <w:sz w:val="24"/>
          <w:szCs w:val="24"/>
        </w:rPr>
        <w:t>idação e de custódia autorizado pelo Banco Central do Brasil, e avaliados por seus valores econômicos, conforme definido pelo Ministério da Economia;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15.2.2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seguro-garantia;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15.2.3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fiança bancária emitida por banco ou instituição financeira devidamente aut</w:t>
      </w:r>
      <w:r>
        <w:rPr>
          <w:rFonts w:ascii="Arial" w:eastAsia="Arial" w:hAnsi="Arial" w:cs="Arial"/>
          <w:color w:val="000000"/>
          <w:sz w:val="24"/>
          <w:szCs w:val="24"/>
        </w:rPr>
        <w:t>orizada a operar no País pelo Banco Central do Brasil.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garantia em dinheiro deverá ser depositada em favor do contratante, na Instituição Financeira indicada pela Administração, com correção monetária, em favor do contratante.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altera</w:t>
      </w:r>
      <w:r>
        <w:rPr>
          <w:rFonts w:ascii="Arial" w:eastAsia="Arial" w:hAnsi="Arial" w:cs="Arial"/>
          <w:color w:val="000000"/>
          <w:sz w:val="24"/>
          <w:szCs w:val="24"/>
        </w:rPr>
        <w:t>ção do valor do contrato, ou prorrogação de sua vigência, a garantia deverá ser readequada ou renovada nas mesmas condições.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o valor da garantia for utilizado total ou parcialmente em pagamento de qualquer obrigação, o Contratado obriga-se a fazer </w:t>
      </w:r>
      <w:r>
        <w:rPr>
          <w:rFonts w:ascii="Arial" w:eastAsia="Arial" w:hAnsi="Arial" w:cs="Arial"/>
          <w:color w:val="000000"/>
          <w:sz w:val="24"/>
          <w:szCs w:val="24"/>
        </w:rPr>
        <w:t>a respectiva reposição no prazo máximo de [XXXXXXX] (XXXX) dias úteis, contados da data em que for notificada.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Contratante executará a garantia na forma prevista na legislação que rege a matéria.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garantia prestada pelo contratado será liberada ou restituída após a fiel execução do contrato ou após a sua extinção por culpa exclusiva da Administração e, quando em dinheiro, atualizada monetariamente. (art.100 da Lei Federal n.º 14.133, de 2021).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</w:t>
      </w:r>
      <w:r>
        <w:rPr>
          <w:rFonts w:ascii="Arial" w:eastAsia="Arial" w:hAnsi="Arial" w:cs="Arial"/>
          <w:b/>
          <w:color w:val="000000"/>
          <w:sz w:val="24"/>
          <w:szCs w:val="24"/>
        </w:rPr>
        <w:t>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caso de seguro-garantia, o adjudicatário terá 1 (um) mês, contado da data de homologação da licitação e anterior à assinatura do contrato, para a prestação da garantia.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SE FOR O CASO: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15.9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Será permitida a substituição da apólice de seguro-garantia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data de renovação ou de aniversário, desde que mantidas as mesmas condições e coberturas da apólice vigente e desde que nenhum período fique descoberto.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16. DA GARANTIA CONTRATUAL DOS BENS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Não há exigência de garantia complementar.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 (material de consumo)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prazo de garantia contratual dos bens, complementar à garantia legal, será de, no mínimo,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___ (____) meses totalizando 12 meses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contado a partir do primeiro dia útil subsequente ao fim do prazo da garantia legal. 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Caso o prazo da garantia oferecida pelo fabricante seja inferior ao estabelecido nesta cláusula, o licitante deverá complementar a garantia do bem ofertado pelo período restante.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lightGray"/>
        </w:rPr>
        <w:t>OU (material permanente)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prazo de garantia contratual dos bens, complementar à garantia legal, é de, no mínimo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, __ (____) meses totalizando 12 meses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ou pelo prazo fornecido pelo fabricante, se superior, contado a partir do primeiro dia útil subsequente ao fim do prazo da garantia legal. 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garantia será prestada com vistas a manter os equipamentos fornecidos em perfeitas condições de uso, sem qu</w:t>
      </w:r>
      <w:r>
        <w:rPr>
          <w:rFonts w:ascii="Arial" w:eastAsia="Arial" w:hAnsi="Arial" w:cs="Arial"/>
          <w:color w:val="000000"/>
          <w:sz w:val="24"/>
          <w:szCs w:val="24"/>
        </w:rPr>
        <w:t>alquer ônus ou custo adicional para o Contratante.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16.3 </w:t>
      </w:r>
      <w:r>
        <w:rPr>
          <w:rFonts w:ascii="Arial" w:eastAsia="Arial" w:hAnsi="Arial" w:cs="Arial"/>
          <w:color w:val="000000"/>
          <w:sz w:val="24"/>
          <w:szCs w:val="24"/>
        </w:rPr>
        <w:t>A garantia abrange a realização da manutenção corretiva dos bens pelo próprio Contratado, ou, se for o caso, por meio de assistência técnica autorizada, de acordo com as normas técnicas específicas.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6.4 </w:t>
      </w:r>
      <w:r>
        <w:rPr>
          <w:rFonts w:ascii="Arial" w:eastAsia="Arial" w:hAnsi="Arial" w:cs="Arial"/>
          <w:color w:val="000000"/>
          <w:sz w:val="24"/>
          <w:szCs w:val="24"/>
        </w:rPr>
        <w:t>Entende-se por manutenção corretiva aquela destinada a corrigir os defeitos apresentados pelos bens, compreendendo a substituição de peças, a realização de ajustes, reparos e correções necessárias.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peças que apresentarem vício ou defeito no per</w:t>
      </w:r>
      <w:r>
        <w:rPr>
          <w:rFonts w:ascii="Arial" w:eastAsia="Arial" w:hAnsi="Arial" w:cs="Arial"/>
          <w:color w:val="000000"/>
          <w:sz w:val="24"/>
          <w:szCs w:val="24"/>
        </w:rPr>
        <w:t>íodo de vigência da garantia deverão ser substituídas por outras novas, de primeiro uso, e originais, que apresentem padrões de qualidade e desempenho iguais ou superiores aos das peças utilizadas na fabricação do equipamento.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16.6 </w:t>
      </w:r>
      <w:r>
        <w:rPr>
          <w:rFonts w:ascii="Arial" w:eastAsia="Arial" w:hAnsi="Arial" w:cs="Arial"/>
          <w:color w:val="000000"/>
          <w:sz w:val="24"/>
          <w:szCs w:val="24"/>
        </w:rPr>
        <w:t>Uma vez notificado, o 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ntratado realizará a reparação ou substituição dos bens que apresentarem vício ou defeito no prazo de até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___ (_____)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úteis, contados a partir da data de retirada do equipamento das dependências da Administração pelo Contratado ou pela assistência téc</w:t>
      </w:r>
      <w:r>
        <w:rPr>
          <w:rFonts w:ascii="Arial" w:eastAsia="Arial" w:hAnsi="Arial" w:cs="Arial"/>
          <w:color w:val="000000"/>
          <w:sz w:val="24"/>
          <w:szCs w:val="24"/>
        </w:rPr>
        <w:t>nica autorizada.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prazo indicado no subitem anterior, durante seu transcurso, poderá ser prorrogado uma única vez, por igual período, mediante solicitação escrita e justificada do Contratado, aceita pelo Contratante.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hipótese do subitem acima</w:t>
      </w:r>
      <w:r>
        <w:rPr>
          <w:rFonts w:ascii="Arial" w:eastAsia="Arial" w:hAnsi="Arial" w:cs="Arial"/>
          <w:color w:val="000000"/>
          <w:sz w:val="24"/>
          <w:szCs w:val="24"/>
        </w:rPr>
        <w:t>, o Contratado deverá disponibilizar equipamento equivalente, de especificação igual ou superior ao anteriormente fornecido, para utilização em caráter provisório pelo Contratante, de modo a garantir a continuidade dos trabalhos administrativos durante a e</w:t>
      </w:r>
      <w:r>
        <w:rPr>
          <w:rFonts w:ascii="Arial" w:eastAsia="Arial" w:hAnsi="Arial" w:cs="Arial"/>
          <w:color w:val="000000"/>
          <w:sz w:val="24"/>
          <w:szCs w:val="24"/>
        </w:rPr>
        <w:t>xecução dos reparos.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Decorrido o prazo para reparos e substituições sem o atendimento da solicitação do Contratante ou a apresentação de justificativas pelo Contratado, fica o Contratante autorizado a contratar empresa diversa para executar os reparos</w:t>
      </w:r>
      <w:r>
        <w:rPr>
          <w:rFonts w:ascii="Arial" w:eastAsia="Arial" w:hAnsi="Arial" w:cs="Arial"/>
          <w:color w:val="000000"/>
          <w:sz w:val="24"/>
          <w:szCs w:val="24"/>
        </w:rPr>
        <w:t>, ajustes ou a substituição do bem ou de seus componentes, bem como a exigir do Contratado o reembolso pelos custos respectivos, sem que tal fato acarrete a perda da garantia dos equipamentos.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16.10 </w:t>
      </w:r>
      <w:r>
        <w:rPr>
          <w:rFonts w:ascii="Arial" w:eastAsia="Arial" w:hAnsi="Arial" w:cs="Arial"/>
          <w:color w:val="000000"/>
          <w:sz w:val="24"/>
          <w:szCs w:val="24"/>
        </w:rPr>
        <w:t>O custo referente ao transporte dos equipamentos cobertos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pela garantia será de responsabilidade do Contratado.</w:t>
      </w:r>
    </w:p>
    <w:p w:rsidR="00AB72CB" w:rsidRPr="000257BA" w:rsidRDefault="000C559F" w:rsidP="000257BA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16.11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garantia legal ou contratual do objeto tem prazo de vigência próprio e desvinculado daquele fixado no contrato, permitindo eventual aplicação de penalidades em caso de descumprimento de alguma </w:t>
      </w:r>
      <w:r>
        <w:rPr>
          <w:rFonts w:ascii="Arial" w:eastAsia="Arial" w:hAnsi="Arial" w:cs="Arial"/>
          <w:color w:val="000000"/>
          <w:sz w:val="24"/>
          <w:szCs w:val="24"/>
        </w:rPr>
        <w:t>de suas condições, mesmo depois de expirada a vigência contratual.</w:t>
      </w:r>
    </w:p>
    <w:p w:rsidR="000257BA" w:rsidRPr="000257BA" w:rsidRDefault="000C559F" w:rsidP="000257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17. VIGÊNCIA</w:t>
      </w:r>
    </w:p>
    <w:p w:rsidR="000257BA" w:rsidRPr="000257BA" w:rsidRDefault="000257BA" w:rsidP="000257BA">
      <w:pPr>
        <w:pStyle w:val="normal0"/>
        <w:ind w:firstLine="0"/>
        <w:rPr>
          <w:rFonts w:eastAsia="Arial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Se HOUVER instrumento de contrato, incluir o texto abaixo: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17.1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vigência contratual será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XX (xxxx) meses</w:t>
      </w:r>
      <w:r>
        <w:rPr>
          <w:rFonts w:ascii="Arial" w:eastAsia="Arial" w:hAnsi="Arial" w:cs="Arial"/>
          <w:color w:val="000000"/>
          <w:sz w:val="24"/>
          <w:szCs w:val="24"/>
        </w:rPr>
        <w:t>, contados a partir da data de sua publicação no PNCP, considerando-se o previsto no artigo 94, da Lei 14.133/2021, que estabelece como condição para sua eficácia e visando não haver divergências entre início da vigência e da eficácia. O comprovante da pub</w:t>
      </w:r>
      <w:r>
        <w:rPr>
          <w:rFonts w:ascii="Arial" w:eastAsia="Arial" w:hAnsi="Arial" w:cs="Arial"/>
          <w:color w:val="000000"/>
          <w:sz w:val="24"/>
          <w:szCs w:val="24"/>
        </w:rPr>
        <w:t>licação no PNCP deverá ser anexado ao e-Protocolo e encaminhado juntamente com o contrato para a Contratada.</w:t>
      </w:r>
    </w:p>
    <w:p w:rsidR="000257BA" w:rsidRPr="000257BA" w:rsidRDefault="000257BA" w:rsidP="000257BA">
      <w:pPr>
        <w:pStyle w:val="normal0"/>
        <w:rPr>
          <w:rFonts w:ascii="Arial" w:eastAsia="Arial" w:hAnsi="Arial" w:cs="Arial"/>
          <w:sz w:val="24"/>
          <w:szCs w:val="24"/>
        </w:rPr>
      </w:pPr>
      <w:r w:rsidRPr="000257BA">
        <w:rPr>
          <w:rFonts w:ascii="Arial" w:eastAsia="Arial" w:hAnsi="Arial" w:cs="Arial"/>
          <w:b/>
          <w:sz w:val="24"/>
          <w:szCs w:val="24"/>
        </w:rPr>
        <w:t>17.2</w:t>
      </w:r>
      <w:r w:rsidRPr="000257BA">
        <w:rPr>
          <w:rFonts w:ascii="Arial" w:eastAsia="Arial" w:hAnsi="Arial" w:cs="Arial"/>
          <w:sz w:val="24"/>
          <w:szCs w:val="24"/>
        </w:rPr>
        <w:t xml:space="preserve"> Não obstante, oportunamente, visando apli</w:t>
      </w:r>
      <w:r w:rsidRPr="000257BA">
        <w:rPr>
          <w:rFonts w:ascii="Arial" w:eastAsia="Arial" w:hAnsi="Arial" w:cs="Arial"/>
          <w:sz w:val="24"/>
          <w:szCs w:val="24"/>
        </w:rPr>
        <w:t xml:space="preserve">car o princípio da eficiência a </w:t>
      </w:r>
      <w:r w:rsidRPr="000257BA">
        <w:rPr>
          <w:rFonts w:ascii="Arial" w:eastAsia="Arial" w:hAnsi="Arial" w:cs="Arial"/>
          <w:sz w:val="24"/>
          <w:szCs w:val="24"/>
        </w:rPr>
        <w:t>Administração poderá reanalisar a possibilidade de substituição do instrumento</w:t>
      </w:r>
      <w:r w:rsidRPr="000257BA">
        <w:rPr>
          <w:rFonts w:ascii="Arial" w:eastAsia="Arial" w:hAnsi="Arial" w:cs="Arial"/>
          <w:sz w:val="24"/>
          <w:szCs w:val="24"/>
        </w:rPr>
        <w:t xml:space="preserve"> </w:t>
      </w:r>
      <w:r w:rsidRPr="000257BA">
        <w:rPr>
          <w:rFonts w:ascii="Arial" w:eastAsia="Arial" w:hAnsi="Arial" w:cs="Arial"/>
          <w:sz w:val="24"/>
          <w:szCs w:val="24"/>
        </w:rPr>
        <w:t>contratual aqui tratado por outro instrumento hábil.</w:t>
      </w:r>
      <w:r w:rsidRPr="000257BA">
        <w:rPr>
          <w:rFonts w:ascii="Arial" w:eastAsia="Arial" w:hAnsi="Arial" w:cs="Arial"/>
          <w:sz w:val="24"/>
          <w:szCs w:val="24"/>
        </w:rPr>
        <w:cr/>
      </w:r>
    </w:p>
    <w:p w:rsidR="000257BA" w:rsidRDefault="000257BA" w:rsidP="000257BA">
      <w:pPr>
        <w:tabs>
          <w:tab w:val="left" w:pos="2123"/>
        </w:tabs>
        <w:ind w:firstLine="0"/>
        <w:rPr>
          <w:sz w:val="24"/>
          <w:szCs w:val="24"/>
        </w:rPr>
      </w:pPr>
    </w:p>
    <w:p w:rsidR="000257BA" w:rsidRDefault="000257BA" w:rsidP="000257BA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Se não houver formalização de contrato, inserir o texto a seguir:</w:t>
      </w:r>
    </w:p>
    <w:p w:rsidR="000257BA" w:rsidRDefault="000257BA" w:rsidP="000257BA">
      <w:pPr>
        <w:tabs>
          <w:tab w:val="left" w:pos="2123"/>
        </w:tabs>
        <w:ind w:firstLine="0"/>
        <w:rPr>
          <w:sz w:val="24"/>
          <w:szCs w:val="24"/>
        </w:rPr>
      </w:pPr>
    </w:p>
    <w:p w:rsidR="000257BA" w:rsidRDefault="000257BA" w:rsidP="000257BA">
      <w:pPr>
        <w:tabs>
          <w:tab w:val="left" w:pos="2123"/>
        </w:tabs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17.1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presente aquisição o instrumento de contrato será substituído pela Nota de Empenho e Anexo.</w:t>
      </w:r>
    </w:p>
    <w:p w:rsidR="00AB72CB" w:rsidRPr="000257BA" w:rsidRDefault="000257BA" w:rsidP="000257BA">
      <w:pPr>
        <w:pStyle w:val="normal0"/>
        <w:rPr>
          <w:rFonts w:ascii="Arial" w:eastAsia="Arial" w:hAnsi="Arial" w:cs="Arial"/>
          <w:sz w:val="24"/>
          <w:szCs w:val="24"/>
        </w:rPr>
      </w:pPr>
      <w:r w:rsidRPr="000257BA">
        <w:rPr>
          <w:rFonts w:ascii="Arial" w:eastAsia="Arial" w:hAnsi="Arial" w:cs="Arial"/>
          <w:b/>
          <w:sz w:val="24"/>
          <w:szCs w:val="24"/>
        </w:rPr>
        <w:t>17.2</w:t>
      </w:r>
      <w:r w:rsidRPr="000257BA">
        <w:rPr>
          <w:rFonts w:ascii="Arial" w:eastAsia="Arial" w:hAnsi="Arial" w:cs="Arial"/>
          <w:sz w:val="24"/>
          <w:szCs w:val="24"/>
        </w:rPr>
        <w:t xml:space="preserve"> Não obstante, oportunamente, visando apli</w:t>
      </w:r>
      <w:r w:rsidRPr="000257BA">
        <w:rPr>
          <w:rFonts w:ascii="Arial" w:eastAsia="Arial" w:hAnsi="Arial" w:cs="Arial"/>
          <w:sz w:val="24"/>
          <w:szCs w:val="24"/>
        </w:rPr>
        <w:t xml:space="preserve">car o princípio da eficiência a </w:t>
      </w:r>
      <w:r w:rsidRPr="000257BA">
        <w:rPr>
          <w:rFonts w:ascii="Arial" w:eastAsia="Arial" w:hAnsi="Arial" w:cs="Arial"/>
          <w:sz w:val="24"/>
          <w:szCs w:val="24"/>
        </w:rPr>
        <w:t>Administração poderá reunir a aquisição de objetos semelhantes a este e reanalisar</w:t>
      </w:r>
      <w:r w:rsidRPr="000257BA">
        <w:rPr>
          <w:rFonts w:ascii="Arial" w:eastAsia="Arial" w:hAnsi="Arial" w:cs="Arial"/>
          <w:sz w:val="24"/>
          <w:szCs w:val="24"/>
        </w:rPr>
        <w:t xml:space="preserve"> </w:t>
      </w:r>
      <w:r w:rsidRPr="000257BA">
        <w:rPr>
          <w:rFonts w:ascii="Arial" w:eastAsia="Arial" w:hAnsi="Arial" w:cs="Arial"/>
          <w:sz w:val="24"/>
          <w:szCs w:val="24"/>
        </w:rPr>
        <w:t>a possibilidade de substituição do instrumento contratual.</w:t>
      </w:r>
      <w:r w:rsidRPr="000257BA">
        <w:rPr>
          <w:rFonts w:ascii="Arial" w:eastAsia="Arial" w:hAnsi="Arial" w:cs="Arial"/>
          <w:sz w:val="24"/>
          <w:szCs w:val="24"/>
        </w:rPr>
        <w:cr/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spacing w:after="140"/>
        <w:ind w:firstLine="0"/>
        <w:rPr>
          <w:rFonts w:ascii="Arial" w:eastAsia="Arial" w:hAnsi="Arial" w:cs="Arial"/>
          <w:color w:val="000000"/>
          <w:sz w:val="24"/>
          <w:szCs w:val="24"/>
          <w:highlight w:val="lightGray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No caso de fornecimento contínuo de bens a minuta do contrato deverá prever a possibilidade de prorrogação, respeitado o disposto nos arts. 106 e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 xml:space="preserve"> 107 da Lei Federal n.º 14.133, de 2021. Quando se optar pela possibilidade de prorrogação, o item 17.1 e o 8.1 do contrato deverá ser redigido da seguinte forma:</w:t>
      </w: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17.1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contrato terá vigência de </w:t>
      </w: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[XXXX]</w:t>
      </w:r>
      <w:r>
        <w:rPr>
          <w:rFonts w:ascii="Arial" w:eastAsia="Arial" w:hAnsi="Arial" w:cs="Arial"/>
          <w:color w:val="000000"/>
          <w:sz w:val="24"/>
          <w:szCs w:val="24"/>
        </w:rPr>
        <w:t>, podendo ser prorrogado por meio de Termo Aditivo, po</w:t>
      </w:r>
      <w:r>
        <w:rPr>
          <w:rFonts w:ascii="Arial" w:eastAsia="Arial" w:hAnsi="Arial" w:cs="Arial"/>
          <w:color w:val="000000"/>
          <w:sz w:val="24"/>
          <w:szCs w:val="24"/>
        </w:rPr>
        <w:t>r um ou mais períodos, desde que satisfeitos os requisitos dos artigos 106 e 107 da Lei Federal n.º 14.133/2021.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No caso de contrato de escopo, deverá ser incluído o item 17.1.1 com a seguinte redação:</w:t>
      </w:r>
    </w:p>
    <w:p w:rsidR="00AB72CB" w:rsidRDefault="00AB72CB">
      <w:pPr>
        <w:tabs>
          <w:tab w:val="left" w:pos="2123"/>
        </w:tabs>
        <w:ind w:firstLine="0"/>
        <w:rPr>
          <w:sz w:val="24"/>
          <w:szCs w:val="24"/>
        </w:rPr>
      </w:pP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17.1.1.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prazo de vigência será automaticamente pro</w:t>
      </w:r>
      <w:r>
        <w:rPr>
          <w:rFonts w:ascii="Arial" w:eastAsia="Arial" w:hAnsi="Arial" w:cs="Arial"/>
          <w:color w:val="000000"/>
          <w:sz w:val="24"/>
          <w:szCs w:val="24"/>
        </w:rPr>
        <w:t>rrogado quando seu objeto não for concluído no período firmado no contrato.</w:t>
      </w:r>
    </w:p>
    <w:p w:rsidR="00AB72CB" w:rsidRDefault="000C559F">
      <w:pPr>
        <w:tabs>
          <w:tab w:val="left" w:pos="2123"/>
        </w:tabs>
        <w:spacing w:after="140"/>
        <w:ind w:firstLine="0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17.1.1.1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Quando a não conclusão decorrer de culpa do contratado:</w:t>
      </w:r>
    </w:p>
    <w:p w:rsidR="00AB72CB" w:rsidRDefault="000C559F">
      <w:pPr>
        <w:tabs>
          <w:tab w:val="left" w:pos="2123"/>
        </w:tabs>
        <w:ind w:firstLine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 contratado será constituído em mora, aplicáveis a ele as respectivas sanções administrativas;</w:t>
      </w:r>
    </w:p>
    <w:p w:rsidR="00AB72CB" w:rsidRPr="000257BA" w:rsidRDefault="000C559F" w:rsidP="000257BA">
      <w:pPr>
        <w:tabs>
          <w:tab w:val="left" w:pos="2123"/>
        </w:tabs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b) a Administraç</w:t>
      </w:r>
      <w:r>
        <w:rPr>
          <w:rFonts w:ascii="Arial" w:eastAsia="Arial" w:hAnsi="Arial" w:cs="Arial"/>
          <w:color w:val="000000"/>
          <w:sz w:val="24"/>
          <w:szCs w:val="24"/>
        </w:rPr>
        <w:t>ão poderá optar pela extinção do contrato e, nesse caso, adotará as medidas admitidas em lei para a continuidade da execução contratual.</w:t>
      </w:r>
    </w:p>
    <w:p w:rsidR="00AB72CB" w:rsidRPr="000257BA" w:rsidRDefault="000C559F" w:rsidP="000257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18. DO REAJUSTAMENTO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Em aquisições em que o instrumento de contrato puder ser substituído por outro instrumento hábil, nos termos do art. 95 da Lei nº 14.133/2021, o índice de reajustamento não constará no Termo de Referência: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18.1 </w:t>
      </w:r>
      <w:r>
        <w:rPr>
          <w:rFonts w:ascii="Arial" w:eastAsia="Arial" w:hAnsi="Arial" w:cs="Arial"/>
          <w:color w:val="000000"/>
          <w:sz w:val="24"/>
          <w:szCs w:val="24"/>
        </w:rPr>
        <w:t>Não se aplica reajuste para a presente contr</w:t>
      </w:r>
      <w:r>
        <w:rPr>
          <w:rFonts w:ascii="Arial" w:eastAsia="Arial" w:hAnsi="Arial" w:cs="Arial"/>
          <w:color w:val="000000"/>
          <w:sz w:val="24"/>
          <w:szCs w:val="24"/>
        </w:rPr>
        <w:t>atação, visto que no presente caso o instrumento de contrato pode ser substituído por outro instrumento hábil, nos termos do art. 95 da Lei nº 14.133/2021. Contudo, visando aplicar o princípio da eficiência, a Administração poderá reunir a aquisição de obj</w:t>
      </w:r>
      <w:r>
        <w:rPr>
          <w:rFonts w:ascii="Arial" w:eastAsia="Arial" w:hAnsi="Arial" w:cs="Arial"/>
          <w:color w:val="000000"/>
          <w:sz w:val="24"/>
          <w:szCs w:val="24"/>
        </w:rPr>
        <w:t>etos semelhantes a este e reanalisar a possibilidade de substituição do instrumento contratual. 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CCCCCC"/>
        </w:rPr>
        <w:t>OU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Se HOUVER instrumento de contrato, incluir o texto abaixo: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periodicidade de reajuste do valor deste contrato será anual, conforme disposto na Lei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Federal n.º 10.192, de 2001, utilizando-se o </w:t>
      </w:r>
      <w:r>
        <w:rPr>
          <w:rFonts w:ascii="Arial" w:eastAsia="Arial" w:hAnsi="Arial" w:cs="Arial"/>
          <w:color w:val="202020"/>
          <w:sz w:val="24"/>
          <w:szCs w:val="24"/>
          <w:highlight w:val="white"/>
        </w:rPr>
        <w:t xml:space="preserve">Índice Nacional de Preços ao Consumidor Amplo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hyperlink r:id="rId7">
        <w:r>
          <w:rPr>
            <w:rFonts w:ascii="Arial" w:eastAsia="Arial" w:hAnsi="Arial" w:cs="Arial"/>
            <w:color w:val="000000"/>
            <w:sz w:val="24"/>
            <w:szCs w:val="24"/>
            <w:highlight w:val="white"/>
            <w:u w:val="single"/>
          </w:rPr>
          <w:t>IPCA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), índice amplamente utilizado para medir a variação dos preços de produtos para consumo. 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18.1.1. </w:t>
      </w:r>
      <w:r>
        <w:rPr>
          <w:rFonts w:ascii="Arial" w:eastAsia="Arial" w:hAnsi="Arial" w:cs="Arial"/>
          <w:color w:val="000000"/>
          <w:sz w:val="24"/>
          <w:szCs w:val="24"/>
        </w:rPr>
        <w:t>A data-base do reajuste será vinculada à data do orçamento estimado.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18.1.2. </w:t>
      </w:r>
      <w:r>
        <w:rPr>
          <w:rFonts w:ascii="Arial" w:eastAsia="Arial" w:hAnsi="Arial" w:cs="Arial"/>
          <w:color w:val="000000"/>
          <w:sz w:val="24"/>
          <w:szCs w:val="24"/>
        </w:rPr>
        <w:t>O reajuste será concedido mediante simples apostila, conforme dispõe o art. 136 da Lei Federal n.º 14.133, de 2021.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18.2 </w:t>
      </w:r>
      <w:r>
        <w:rPr>
          <w:rFonts w:ascii="Arial" w:eastAsia="Arial" w:hAnsi="Arial" w:cs="Arial"/>
          <w:color w:val="000000"/>
          <w:sz w:val="24"/>
          <w:szCs w:val="24"/>
        </w:rPr>
        <w:t>Nos reajustes subsequentes ao primeiro, o interreg</w:t>
      </w:r>
      <w:r>
        <w:rPr>
          <w:rFonts w:ascii="Arial" w:eastAsia="Arial" w:hAnsi="Arial" w:cs="Arial"/>
          <w:color w:val="000000"/>
          <w:sz w:val="24"/>
          <w:szCs w:val="24"/>
        </w:rPr>
        <w:t>no mínimo de um ano será contado a partir do último reajuste.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18.3. </w:t>
      </w:r>
      <w:r>
        <w:rPr>
          <w:rFonts w:ascii="Arial" w:eastAsia="Arial" w:hAnsi="Arial" w:cs="Arial"/>
          <w:color w:val="000000"/>
          <w:sz w:val="24"/>
          <w:szCs w:val="24"/>
        </w:rPr>
        <w:t>Não serão admitidos apostilamentos com efeitos financeiros retroativos à data da sua assinatura.</w:t>
      </w:r>
    </w:p>
    <w:p w:rsidR="00AB72CB" w:rsidRPr="000257BA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18.4.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concessão de reajustes não pagos na época oportuna será apurada por </w:t>
      </w:r>
      <w:r w:rsidRPr="000257BA">
        <w:rPr>
          <w:rFonts w:ascii="Arial" w:eastAsia="Arial" w:hAnsi="Arial" w:cs="Arial"/>
          <w:color w:val="000000"/>
          <w:sz w:val="24"/>
          <w:szCs w:val="24"/>
        </w:rPr>
        <w:t>procedimento pr</w:t>
      </w:r>
      <w:r w:rsidRPr="000257BA">
        <w:rPr>
          <w:rFonts w:ascii="Arial" w:eastAsia="Arial" w:hAnsi="Arial" w:cs="Arial"/>
          <w:color w:val="000000"/>
          <w:sz w:val="24"/>
          <w:szCs w:val="24"/>
        </w:rPr>
        <w:t>óprio.</w:t>
      </w:r>
    </w:p>
    <w:p w:rsidR="00AB72CB" w:rsidRPr="000257BA" w:rsidRDefault="000257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hAnsi="Arial" w:cs="Arial"/>
          <w:sz w:val="24"/>
          <w:szCs w:val="24"/>
        </w:rPr>
      </w:pPr>
      <w:r w:rsidRPr="000257BA">
        <w:rPr>
          <w:rFonts w:ascii="Arial" w:hAnsi="Arial" w:cs="Arial"/>
          <w:b/>
          <w:sz w:val="24"/>
          <w:szCs w:val="24"/>
        </w:rPr>
        <w:t>18.5</w:t>
      </w:r>
      <w:r w:rsidRPr="000257BA">
        <w:rPr>
          <w:rFonts w:ascii="Arial" w:hAnsi="Arial" w:cs="Arial"/>
          <w:sz w:val="24"/>
          <w:szCs w:val="24"/>
        </w:rPr>
        <w:t xml:space="preserve"> Contudo, visando aplicar o princípio da eficiência, a Administração poderá reanalisar a possibilidade de substituição do instrumento contratual aqui tratado por outro instrumento hábil.</w:t>
      </w:r>
    </w:p>
    <w:p w:rsidR="000257BA" w:rsidRPr="000257BA" w:rsidRDefault="000257BA" w:rsidP="000257BA">
      <w:pPr>
        <w:pStyle w:val="normal0"/>
        <w:rPr>
          <w:rFonts w:eastAsia="Arial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19. DOS RECURSOS ORÇAMENTÁRIOS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despesas decorrentes da presente contratação correrão à conta de recursos específicos consignados no Orçamento Geral do Estado deste exercício, na dotação abaixo discriminada: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Gestão/Unidade: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(preencher conforme indicado na Declaração Orçamentária);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Fonte de Recursos: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 xml:space="preserve"> (preencher conforme indicado na Declaração Orçamentária);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Programa de Trabalho: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(preencher conforme indicado na Declaração Orçamentária);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ind w:firstLine="0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Elemento de Despesa: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 xml:space="preserve">(preencher conforme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indicado na Declaração Orçamentária).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19.2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Atesto o alinhamento da Contratação com o Plano de Contratações Anual – PCA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999999"/>
        </w:rPr>
        <w:t xml:space="preserve"> (inserir ANO)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instituição, com número de ordem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xx</w:t>
      </w:r>
      <w:r>
        <w:rPr>
          <w:rFonts w:ascii="Arial" w:eastAsia="Arial" w:hAnsi="Arial" w:cs="Arial"/>
          <w:color w:val="000000"/>
          <w:sz w:val="24"/>
          <w:szCs w:val="24"/>
        </w:rPr>
        <w:t>, informado no Estudo Técnico Preliminar – ETP.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lightGray"/>
        </w:rPr>
        <w:t>OU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19.2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alinhamento da Contratação com o Plano de Contratações Anual – PCA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 xml:space="preserve">(inserir ANO)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 instituição está sendo providenciado, conforme Eprotocolo n.º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999999"/>
        </w:rPr>
        <w:t>xxxxxx</w:t>
      </w:r>
      <w:r>
        <w:rPr>
          <w:rFonts w:ascii="Arial" w:eastAsia="Arial" w:hAnsi="Arial" w:cs="Arial"/>
          <w:color w:val="000000"/>
          <w:sz w:val="24"/>
          <w:szCs w:val="24"/>
        </w:rPr>
        <w:t>, informado no Estudo Técnico Preliminar – ETP.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20. SANÇÕES ADMINISTRATIVAS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20.1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 licitante/fornecedor e o contratado que incorram em infrações sujeitam-se às sanções administrativas previstas no art. 156 da Lei Federal n.º 14.133, de 2021 e nos arts. 193 ao 227 do Decreto n.º 10.086, de 17 de janeiro 2022, sem prejuízo de eventuais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implicações penais nos termos do que prevê o Capítulo II-B, do Título XI, do Código Penal.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21. DECRETO ESTADUAL N.º 10.086, de 2022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after="14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servidores que subscrevem este Termo de Referência atestam que observaram integralmente a regulamentação estabelec</w:t>
      </w:r>
      <w:r>
        <w:rPr>
          <w:rFonts w:ascii="Arial" w:eastAsia="Arial" w:hAnsi="Arial" w:cs="Arial"/>
          <w:color w:val="000000"/>
          <w:sz w:val="24"/>
          <w:szCs w:val="24"/>
        </w:rPr>
        <w:t>ida pelo Decreto n.º 10.086, de 2022 e as orientações constantes da Minuta Padronizada aprovada pelo Procurador-Geral do Estado do Paraná.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</w:rPr>
      </w:pP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Maringá, </w:t>
      </w:r>
      <w:r>
        <w:rPr>
          <w:rFonts w:ascii="Arial" w:eastAsia="Arial" w:hAnsi="Arial" w:cs="Arial"/>
          <w:color w:val="000000"/>
          <w:highlight w:val="lightGray"/>
        </w:rPr>
        <w:t xml:space="preserve">XX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highlight w:val="lightGray"/>
        </w:rPr>
        <w:t>XXXXXXXXXX</w:t>
      </w:r>
      <w:r>
        <w:rPr>
          <w:rFonts w:ascii="Arial" w:eastAsia="Arial" w:hAnsi="Arial" w:cs="Arial"/>
          <w:color w:val="000000"/>
        </w:rPr>
        <w:t xml:space="preserve"> de 2024.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(Nome do servidor)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(cargo)</w:t>
      </w:r>
    </w:p>
    <w:p w:rsidR="00AB72CB" w:rsidRDefault="000C55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Responsável pela elaboração do Termo de Referência</w:t>
      </w:r>
    </w:p>
    <w:p w:rsidR="00AB72CB" w:rsidRDefault="00AB7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123"/>
        </w:tabs>
        <w:spacing w:before="280" w:after="142" w:line="276" w:lineRule="auto"/>
        <w:ind w:firstLine="0"/>
        <w:rPr>
          <w:rFonts w:ascii="Arial" w:eastAsia="Arial" w:hAnsi="Arial" w:cs="Arial"/>
          <w:color w:val="000000"/>
        </w:rPr>
      </w:pPr>
    </w:p>
    <w:sectPr w:rsidR="00AB72CB" w:rsidSect="00AB72CB">
      <w:headerReference w:type="default" r:id="rId8"/>
      <w:headerReference w:type="first" r:id="rId9"/>
      <w:pgSz w:w="11906" w:h="16838"/>
      <w:pgMar w:top="1418" w:right="1134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9F" w:rsidRDefault="000C559F" w:rsidP="00AB72CB">
      <w:r>
        <w:separator/>
      </w:r>
    </w:p>
  </w:endnote>
  <w:endnote w:type="continuationSeparator" w:id="1">
    <w:p w:rsidR="000C559F" w:rsidRDefault="000C559F" w:rsidP="00AB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9F" w:rsidRDefault="000C559F" w:rsidP="00AB72CB">
      <w:r>
        <w:separator/>
      </w:r>
    </w:p>
  </w:footnote>
  <w:footnote w:type="continuationSeparator" w:id="1">
    <w:p w:rsidR="000C559F" w:rsidRDefault="000C559F" w:rsidP="00AB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CB" w:rsidRDefault="000C559F"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  <w:between w:val="nil"/>
      </w:pBdr>
      <w:tabs>
        <w:tab w:val="left" w:pos="2123"/>
      </w:tabs>
      <w:spacing w:line="276" w:lineRule="auto"/>
      <w:ind w:firstLine="0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rFonts w:ascii="Liberation Serif" w:eastAsia="Liberation Serif" w:hAnsi="Liberation Serif" w:cs="Liberation Serif"/>
        <w:color w:val="000000"/>
        <w:sz w:val="24"/>
        <w:szCs w:val="24"/>
      </w:rPr>
      <w:t>TERMO DE REFERÊNCIA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CB" w:rsidRDefault="00AB72C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23"/>
      </w:tabs>
      <w:spacing w:line="276" w:lineRule="auto"/>
      <w:ind w:firstLine="0"/>
      <w:jc w:val="left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fffffe"/>
      <w:tblW w:w="9810" w:type="dxa"/>
      <w:tblInd w:w="-3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single" w:sz="4" w:space="0" w:color="000000"/>
      </w:tblBorders>
      <w:tblLayout w:type="fixed"/>
      <w:tblLook w:val="0000"/>
    </w:tblPr>
    <w:tblGrid>
      <w:gridCol w:w="1434"/>
      <w:gridCol w:w="6906"/>
      <w:gridCol w:w="1470"/>
    </w:tblGrid>
    <w:tr w:rsidR="00AB72CB">
      <w:trPr>
        <w:cantSplit/>
        <w:trHeight w:val="1572"/>
        <w:tblHeader/>
      </w:trPr>
      <w:tc>
        <w:tcPr>
          <w:tcW w:w="14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Arial Rounded" w:eastAsia="Arial Rounded" w:hAnsi="Arial Rounded" w:cs="Arial Rounded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255270</wp:posOffset>
                </wp:positionV>
                <wp:extent cx="731520" cy="915035"/>
                <wp:effectExtent l="0" t="0" r="0" b="0"/>
                <wp:wrapSquare wrapText="bothSides" distT="0" distB="0" distL="114300" distR="114300"/>
                <wp:docPr id="104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915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2CB" w:rsidRDefault="00AB72CB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Liberation Serif" w:eastAsia="Liberation Serif" w:hAnsi="Liberation Serif" w:cs="Liberation Serif"/>
              <w:sz w:val="24"/>
              <w:szCs w:val="24"/>
            </w:rPr>
          </w:pPr>
        </w:p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color w:val="000000"/>
              <w:sz w:val="28"/>
              <w:szCs w:val="28"/>
            </w:rPr>
            <w:t xml:space="preserve">Universidade Estadual de Maringá - </w:t>
          </w:r>
          <w:r>
            <w:rPr>
              <w:rFonts w:ascii="Liberation Serif" w:eastAsia="Liberation Serif" w:hAnsi="Liberation Serif" w:cs="Liberation Serif"/>
              <w:sz w:val="28"/>
              <w:szCs w:val="28"/>
            </w:rPr>
            <w:t>UEM</w:t>
          </w:r>
          <w:r>
            <w:rPr>
              <w:rFonts w:ascii="Liberation Serif" w:eastAsia="Liberation Serif" w:hAnsi="Liberation Serif" w:cs="Liberation Serif"/>
              <w:sz w:val="24"/>
              <w:szCs w:val="24"/>
            </w:rPr>
            <w:t xml:space="preserve"> </w:t>
          </w:r>
        </w:p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  <w:t>Av. Colombo, 5.790 - Câmpus Universitário – CEP: 87020-900</w:t>
          </w:r>
        </w:p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  <w:t>CNPJ/MF: 79.151.312/0001-56</w:t>
          </w:r>
        </w:p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  <w:t>Inscrição Estadual: Isenta</w:t>
          </w:r>
        </w:p>
      </w:tc>
      <w:tc>
        <w:tcPr>
          <w:tcW w:w="14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2CB" w:rsidRDefault="000C559F">
          <w:pPr>
            <w:pBdr>
              <w:top w:val="none" w:sz="0" w:space="0" w:color="000000"/>
              <w:left w:val="none" w:sz="0" w:space="0" w:color="000000"/>
              <w:bottom w:val="none" w:sz="0" w:space="31" w:color="000000"/>
              <w:right w:val="none" w:sz="0" w:space="0" w:color="000000"/>
              <w:between w:val="nil"/>
            </w:pBdr>
            <w:tabs>
              <w:tab w:val="left" w:pos="2123"/>
            </w:tabs>
            <w:spacing w:line="276" w:lineRule="auto"/>
            <w:ind w:firstLine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753745" cy="965200"/>
                <wp:effectExtent l="0" t="0" r="0" b="0"/>
                <wp:docPr id="1049" name="image2.jpg" descr="http://www.paranacidade.org.br/arquivos/File/logos/2019/logo_governo_verti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paranacidade.org.br/arquivos/File/logos/2019/logo_governo_vertica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965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72CB" w:rsidRDefault="00AB72CB"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  <w:between w:val="nil"/>
      </w:pBdr>
      <w:tabs>
        <w:tab w:val="left" w:pos="2123"/>
      </w:tabs>
      <w:spacing w:line="276" w:lineRule="auto"/>
      <w:ind w:firstLine="0"/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2CB"/>
    <w:rsid w:val="000257BA"/>
    <w:rsid w:val="000C559F"/>
    <w:rsid w:val="00AB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23"/>
        </w:tabs>
        <w:ind w:hanging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0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2123"/>
      </w:tabs>
    </w:pPr>
  </w:style>
  <w:style w:type="paragraph" w:styleId="Ttulo1">
    <w:name w:val="heading 1"/>
    <w:basedOn w:val="Normal"/>
    <w:next w:val="Normal"/>
    <w:autoRedefine/>
    <w:hidden/>
    <w:qFormat/>
    <w:rsid w:val="00F93CDF"/>
    <w:pPr>
      <w:keepNext/>
      <w:keepLines/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before="480" w:line="276" w:lineRule="auto"/>
      <w:ind w:leftChars="-1" w:left="-1" w:hangingChars="1" w:hanging="1"/>
      <w:textDirection w:val="btLr"/>
      <w:textAlignment w:val="baseline"/>
      <w:outlineLvl w:val="0"/>
    </w:pPr>
    <w:rPr>
      <w:rFonts w:ascii="Cambria" w:hAnsi="Cambria" w:cs="Mangal"/>
      <w:b/>
      <w:bCs/>
      <w:color w:val="365F91"/>
      <w:kern w:val="2"/>
      <w:position w:val="-1"/>
      <w:sz w:val="28"/>
      <w:szCs w:val="25"/>
      <w:lang w:eastAsia="zh-CN" w:bidi="hi-IN"/>
    </w:rPr>
  </w:style>
  <w:style w:type="paragraph" w:styleId="Ttulo2">
    <w:name w:val="heading 2"/>
    <w:basedOn w:val="Normal"/>
    <w:next w:val="Corpodetexto"/>
    <w:autoRedefine/>
    <w:hidden/>
    <w:qFormat/>
    <w:rsid w:val="00F93CDF"/>
    <w:pPr>
      <w:keepNext/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before="240" w:after="120" w:line="276" w:lineRule="auto"/>
      <w:ind w:leftChars="-1" w:left="-1" w:hangingChars="1" w:hanging="1"/>
      <w:textDirection w:val="btLr"/>
      <w:textAlignment w:val="baseline"/>
      <w:outlineLvl w:val="1"/>
    </w:pPr>
    <w:rPr>
      <w:rFonts w:ascii="Liberation Sans" w:eastAsia="Microsoft YaHei" w:hAnsi="Liberation Sans" w:cs="Liberation Sans"/>
      <w:b/>
      <w:bCs/>
      <w:i/>
      <w:iCs/>
      <w:kern w:val="2"/>
      <w:position w:val="-1"/>
      <w:sz w:val="28"/>
      <w:szCs w:val="28"/>
      <w:lang w:eastAsia="zh-CN" w:bidi="hi-IN"/>
    </w:rPr>
  </w:style>
  <w:style w:type="paragraph" w:styleId="Ttulo3">
    <w:name w:val="heading 3"/>
    <w:basedOn w:val="normal0"/>
    <w:next w:val="normal0"/>
    <w:rsid w:val="00F93C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93CD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93C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93CDF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autoRedefine/>
    <w:hidden/>
    <w:qFormat/>
    <w:rsid w:val="00F93CDF"/>
    <w:pPr>
      <w:keepNext/>
      <w:keepLines/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before="200" w:line="276" w:lineRule="auto"/>
      <w:ind w:leftChars="-1" w:left="-1" w:hangingChars="1" w:hanging="1"/>
      <w:textDirection w:val="btLr"/>
      <w:textAlignment w:val="baseline"/>
      <w:outlineLvl w:val="6"/>
    </w:pPr>
    <w:rPr>
      <w:rFonts w:ascii="Cambria" w:hAnsi="Cambria" w:cs="Mangal"/>
      <w:i/>
      <w:iCs/>
      <w:color w:val="404040"/>
      <w:kern w:val="2"/>
      <w:position w:val="-1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AB72CB"/>
  </w:style>
  <w:style w:type="table" w:customStyle="1" w:styleId="TableNormal">
    <w:name w:val="Table Normal"/>
    <w:rsid w:val="00AB7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93CD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F93CDF"/>
  </w:style>
  <w:style w:type="table" w:customStyle="1" w:styleId="TableNormal0">
    <w:name w:val="Table Normal"/>
    <w:rsid w:val="00F93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F93CDF"/>
  </w:style>
  <w:style w:type="table" w:customStyle="1" w:styleId="TableNormal1">
    <w:name w:val="Table Normal"/>
    <w:rsid w:val="00F93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F93CDF"/>
  </w:style>
  <w:style w:type="table" w:customStyle="1" w:styleId="TableNormal2">
    <w:name w:val="Table Normal"/>
    <w:rsid w:val="00F93CD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autoRedefine/>
    <w:hidden/>
    <w:qFormat/>
    <w:rsid w:val="00F93CDF"/>
    <w:rPr>
      <w:rFonts w:ascii="Liberation Sans" w:eastAsia="Microsoft YaHei" w:hAnsi="Liberation Sans" w:cs="Liberation Sans"/>
      <w:b/>
      <w:bCs/>
      <w:i/>
      <w:iCs/>
      <w:w w:val="100"/>
      <w:kern w:val="2"/>
      <w:position w:val="-1"/>
      <w:sz w:val="28"/>
      <w:szCs w:val="28"/>
      <w:effect w:val="none"/>
      <w:vertAlign w:val="baseline"/>
      <w:cs w:val="0"/>
      <w:em w:val="none"/>
      <w:lang w:eastAsia="zh-CN" w:bidi="hi-IN"/>
    </w:rPr>
  </w:style>
  <w:style w:type="character" w:customStyle="1" w:styleId="Fontepargpadro2">
    <w:name w:val="Fonte parág. padrão2"/>
    <w:autoRedefine/>
    <w:hidden/>
    <w:qFormat/>
    <w:rsid w:val="00F93CDF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F93CDF"/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after="140"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autoRedefine/>
    <w:hidden/>
    <w:qFormat/>
    <w:rsid w:val="00F93CDF"/>
    <w:rPr>
      <w:rFonts w:ascii="Liberation Serif" w:eastAsia="NSimSun" w:hAnsi="Liberation Serif" w:cs="Arial"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LO-Normal1">
    <w:name w:val="LO-Normal1"/>
    <w:autoRedefine/>
    <w:hidden/>
    <w:qFormat/>
    <w:rsid w:val="00F93CDF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Citao">
    <w:name w:val="Quote"/>
    <w:basedOn w:val="Normal"/>
    <w:next w:val="Normal"/>
    <w:autoRedefine/>
    <w:hidden/>
    <w:qFormat/>
    <w:rsid w:val="00F93CD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tabs>
        <w:tab w:val="left" w:pos="2123"/>
      </w:tabs>
      <w:spacing w:before="120" w:line="276" w:lineRule="auto"/>
      <w:ind w:leftChars="-1" w:left="-1" w:hangingChars="1" w:hanging="1"/>
      <w:textDirection w:val="btLr"/>
      <w:textAlignment w:val="baseline"/>
      <w:outlineLvl w:val="0"/>
    </w:pPr>
    <w:rPr>
      <w:rFonts w:ascii="Arial" w:eastAsia="Calibri" w:hAnsi="Arial" w:cs="Arial"/>
      <w:i/>
      <w:iCs/>
      <w:color w:val="000000"/>
      <w:kern w:val="2"/>
      <w:position w:val="-1"/>
      <w:szCs w:val="24"/>
      <w:lang w:eastAsia="zh-CN" w:bidi="hi-IN"/>
    </w:rPr>
  </w:style>
  <w:style w:type="character" w:customStyle="1" w:styleId="CitaoChar">
    <w:name w:val="Citação Char"/>
    <w:basedOn w:val="Fontepargpadro"/>
    <w:autoRedefine/>
    <w:hidden/>
    <w:qFormat/>
    <w:rsid w:val="00F93CDF"/>
    <w:rPr>
      <w:rFonts w:ascii="Arial" w:eastAsia="Calibri" w:hAnsi="Arial" w:cs="Arial"/>
      <w:i/>
      <w:iCs/>
      <w:color w:val="000000"/>
      <w:w w:val="100"/>
      <w:kern w:val="2"/>
      <w:position w:val="-1"/>
      <w:sz w:val="20"/>
      <w:szCs w:val="24"/>
      <w:effect w:val="none"/>
      <w:shd w:val="clear" w:color="auto" w:fill="FFFFCC"/>
      <w:vertAlign w:val="baseline"/>
      <w:cs w:val="0"/>
      <w:em w:val="none"/>
      <w:lang w:bidi="hi-IN"/>
    </w:rPr>
  </w:style>
  <w:style w:type="paragraph" w:customStyle="1" w:styleId="Titredetableau">
    <w:name w:val="Titre de tableau"/>
    <w:autoRedefine/>
    <w:hidden/>
    <w:qFormat/>
    <w:rsid w:val="00F93CDF"/>
    <w:pPr>
      <w:widowControl w:val="0"/>
      <w:suppressLineNumbers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eastAsia="NSimSun" w:cs="Arial"/>
      <w:b/>
      <w:bCs/>
      <w:kern w:val="2"/>
      <w:position w:val="-1"/>
      <w:lang w:eastAsia="zh-CN" w:bidi="hi-IN"/>
    </w:rPr>
  </w:style>
  <w:style w:type="paragraph" w:customStyle="1" w:styleId="Contedodatabela">
    <w:name w:val="Conteúdo da tabela"/>
    <w:basedOn w:val="Normal"/>
    <w:autoRedefine/>
    <w:hidden/>
    <w:qFormat/>
    <w:rsid w:val="00F93CDF"/>
    <w:pPr>
      <w:suppressLineNumbers/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Normal"/>
    <w:autoRedefine/>
    <w:hidden/>
    <w:qFormat/>
    <w:rsid w:val="00F93CDF"/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line="276" w:lineRule="auto"/>
      <w:ind w:leftChars="-1" w:left="720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customStyle="1" w:styleId="Nivel1">
    <w:name w:val="Nivel1"/>
    <w:basedOn w:val="Ttulo1"/>
    <w:next w:val="Normal"/>
    <w:autoRedefine/>
    <w:hidden/>
    <w:qFormat/>
    <w:rsid w:val="00F93CDF"/>
    <w:pPr>
      <w:spacing w:before="0" w:after="12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tulo1Char">
    <w:name w:val="Título 1 Char"/>
    <w:basedOn w:val="Fontepargpadro"/>
    <w:autoRedefine/>
    <w:hidden/>
    <w:qFormat/>
    <w:rsid w:val="00F93CDF"/>
    <w:rPr>
      <w:rFonts w:ascii="Cambria" w:eastAsia="Times New Roman" w:hAnsi="Cambria" w:cs="Mangal"/>
      <w:b/>
      <w:bCs/>
      <w:color w:val="365F91"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paragraph" w:styleId="Cabealho">
    <w:name w:val="header"/>
    <w:basedOn w:val="Normal"/>
    <w:autoRedefine/>
    <w:hidden/>
    <w:qFormat/>
    <w:rsid w:val="00F93CDF"/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autoRedefine/>
    <w:hidden/>
    <w:qFormat/>
    <w:rsid w:val="00F93CDF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autoRedefine/>
    <w:hidden/>
    <w:qFormat/>
    <w:rsid w:val="00F93CDF"/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autoRedefine/>
    <w:hidden/>
    <w:qFormat/>
    <w:rsid w:val="00F93CDF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customStyle="1" w:styleId="Ttulo7Char">
    <w:name w:val="Título 7 Char"/>
    <w:basedOn w:val="Fontepargpadro"/>
    <w:autoRedefine/>
    <w:hidden/>
    <w:qFormat/>
    <w:rsid w:val="00F93CDF"/>
    <w:rPr>
      <w:rFonts w:ascii="Cambria" w:eastAsia="Times New Roman" w:hAnsi="Cambria" w:cs="Mangal"/>
      <w:i/>
      <w:iCs/>
      <w:color w:val="404040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styleId="Hyperlink">
    <w:name w:val="Hyperlink"/>
    <w:autoRedefine/>
    <w:hidden/>
    <w:qFormat/>
    <w:rsid w:val="00F93C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F93CDF"/>
    <w:pPr>
      <w:pBdr>
        <w:top w:val="none" w:sz="0" w:space="0" w:color="000000"/>
        <w:left w:val="none" w:sz="0" w:space="0" w:color="000000"/>
        <w:bottom w:val="none" w:sz="0" w:space="31" w:color="000000"/>
        <w:right w:val="none" w:sz="0" w:space="0" w:color="000000"/>
      </w:pBdr>
      <w:tabs>
        <w:tab w:val="left" w:pos="2123"/>
      </w:tabs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NSimSun" w:hAnsi="Tahoma" w:cs="Mangal"/>
      <w:kern w:val="2"/>
      <w:position w:val="-1"/>
      <w:sz w:val="16"/>
      <w:szCs w:val="14"/>
      <w:lang w:eastAsia="zh-CN" w:bidi="hi-IN"/>
    </w:rPr>
  </w:style>
  <w:style w:type="character" w:customStyle="1" w:styleId="TextodebaloChar">
    <w:name w:val="Texto de balão Char"/>
    <w:basedOn w:val="Fontepargpadro"/>
    <w:autoRedefine/>
    <w:hidden/>
    <w:qFormat/>
    <w:rsid w:val="00F93CDF"/>
    <w:rPr>
      <w:rFonts w:ascii="Tahoma" w:eastAsia="NSimSun" w:hAnsi="Tahoma" w:cs="Mangal"/>
      <w:w w:val="100"/>
      <w:kern w:val="2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autoRedefine/>
    <w:hidden/>
    <w:uiPriority w:val="99"/>
    <w:qFormat/>
    <w:rsid w:val="00F93CDF"/>
    <w:pPr>
      <w:tabs>
        <w:tab w:val="left" w:pos="2123"/>
      </w:tabs>
      <w:suppressAutoHyphens/>
      <w:spacing w:before="100" w:beforeAutospacing="1" w:after="142" w:line="276" w:lineRule="auto"/>
      <w:ind w:leftChars="-1" w:left="-1" w:hangingChars="1" w:hanging="1"/>
      <w:textDirection w:val="btLr"/>
      <w:outlineLvl w:val="0"/>
    </w:pPr>
    <w:rPr>
      <w:position w:val="-1"/>
      <w:sz w:val="24"/>
      <w:szCs w:val="24"/>
      <w:lang w:eastAsia="zh-CN"/>
    </w:rPr>
  </w:style>
  <w:style w:type="paragraph" w:customStyle="1" w:styleId="PADRAO">
    <w:name w:val="PADRAO"/>
    <w:basedOn w:val="Normal"/>
    <w:autoRedefine/>
    <w:hidden/>
    <w:qFormat/>
    <w:rsid w:val="00F93CDF"/>
    <w:pPr>
      <w:tabs>
        <w:tab w:val="left" w:pos="2123"/>
      </w:tabs>
      <w:spacing w:line="276" w:lineRule="auto"/>
      <w:ind w:leftChars="-1" w:left="-1" w:hangingChars="1" w:hanging="1"/>
      <w:textDirection w:val="btLr"/>
      <w:outlineLvl w:val="0"/>
    </w:pPr>
    <w:rPr>
      <w:rFonts w:ascii="Tms Rmn" w:hAnsi="Tms Rmn" w:cs="Tms Rmn"/>
      <w:position w:val="-1"/>
      <w:sz w:val="24"/>
      <w:lang w:eastAsia="zh-CN"/>
    </w:rPr>
  </w:style>
  <w:style w:type="paragraph" w:customStyle="1" w:styleId="Default">
    <w:name w:val="Default"/>
    <w:autoRedefine/>
    <w:hidden/>
    <w:qFormat/>
    <w:rsid w:val="00F93CD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table" w:styleId="Tabelacomgrade">
    <w:name w:val="Table Grid"/>
    <w:basedOn w:val="Tabelanormal"/>
    <w:autoRedefine/>
    <w:hidden/>
    <w:qFormat/>
    <w:rsid w:val="00F93CD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B7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F93CD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F93CD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2"/>
    <w:rsid w:val="00F93CD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0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5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6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7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sid w:val="00F93CD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9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rsid w:val="00F93C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a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b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c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3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4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5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6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7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8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9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a">
    <w:basedOn w:val="TableNormal2"/>
    <w:rsid w:val="00F93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0"/>
    <w:rsid w:val="00AB72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0"/>
    <w:rsid w:val="00AB72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0"/>
    <w:rsid w:val="00AB72C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e">
    <w:basedOn w:val="TableNormal0"/>
    <w:rsid w:val="00AB72C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ra.com.br/blog/para-que-serve-o-ip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AVSLiujGX1bUOvLqW84jnl/LVA==">CgMxLjA4AHIhMTBQVzJ3MkZxam1IS1hRRlZQYlJXTDNuZTRuM2lrdHhj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5010</Words>
  <Characters>27055</Characters>
  <Application>Microsoft Office Word</Application>
  <DocSecurity>0</DocSecurity>
  <Lines>225</Lines>
  <Paragraphs>64</Paragraphs>
  <ScaleCrop>false</ScaleCrop>
  <Company>UEM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2024-03-22T13:23:00Z</dcterms:created>
  <dcterms:modified xsi:type="dcterms:W3CDTF">2024-07-08T20:03:00Z</dcterms:modified>
</cp:coreProperties>
</file>